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6BC7A">
      <w:pPr>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4844415</wp:posOffset>
                </wp:positionH>
                <wp:positionV relativeFrom="paragraph">
                  <wp:posOffset>5170170</wp:posOffset>
                </wp:positionV>
                <wp:extent cx="1402715" cy="4940300"/>
                <wp:effectExtent l="0" t="0" r="12700" b="6985"/>
                <wp:wrapNone/>
                <wp:docPr id="7" name="矩形 11"/>
                <wp:cNvGraphicFramePr/>
                <a:graphic xmlns:a="http://schemas.openxmlformats.org/drawingml/2006/main">
                  <a:graphicData uri="http://schemas.microsoft.com/office/word/2010/wordprocessingShape">
                    <wps:wsp>
                      <wps:cNvSpPr/>
                      <wps:spPr>
                        <a:xfrm rot="5400000">
                          <a:off x="0" y="0"/>
                          <a:ext cx="1402715" cy="4940300"/>
                        </a:xfrm>
                        <a:prstGeom prst="rect">
                          <a:avLst/>
                        </a:prstGeom>
                        <a:solidFill>
                          <a:schemeClr val="bg1">
                            <a:lumMod val="85000"/>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381.45pt;margin-top:407.1pt;height:389pt;width:110.45pt;rotation:5898240f;z-index:251661312;v-text-anchor:middle;mso-width-relative:page;mso-height-relative:page;" fillcolor="#D9D9D9 [2732]" filled="t" stroked="f" coordsize="21600,21600" o:gfxdata="UEsDBAoAAAAAAIdO4kAAAAAAAAAAAAAAAAAEAAAAZHJzL1BLAwQUAAAACACHTuJA+Dzr2doAAAAM&#10;AQAADwAAAGRycy9kb3ducmV2LnhtbE2PMU/DMBCFdyT+g3VIbNRJKG0S4nRAYujQgYAQoxsfSVT7&#10;HMVu0v57jgnG031673vV7uKsmHEKgycF6SoBgdR6M1Cn4OP99SEHEaImo60nVHDFALv69qbSpfEL&#10;veHcxE5wCIVSK+hjHEspQ9uj02HlRyT+ffvJ6cjn1Ekz6YXDnZVZkmyk0wNxQ69HfOmxPTVnp+Dr&#10;cMJltk1Y7+PWHT6v6X4erVL3d2nyDCLiJf7B8KvP6lCz09GfyQRhFWw3WcGogjxdZyCYKPJHHnNk&#10;9KnIMpB1Jf+PqH8AUEsDBBQAAAAIAIdO4kBQsGe7EAIAAA4EAAAOAAAAZHJzL2Uyb0RvYy54bWyt&#10;U8uO0zAU3SPxD5b3NElpaSdqOouJhg2PkQY+4NZxEkt+yXab9muQ2PERfA7iN7i22wLDZhYkknVt&#10;X597zvH15vaoJDlw54XRDa1mJSVcM9MJPTT086f7V2tKfADdgTSaN/TEPb3dvnyxmWzN52Y0suOO&#10;IIj29WQbOoZg66LwbOQK/MxYrnGzN05BwKkbis7BhOhKFvOyfFNMxnXWGca9x9U2b9IzonsOoOl7&#10;wXhr2F5xHTKq4xICSvKjsJ5uE9u+5yx87HvPA5ENRaUhjVgE410ci+0G6sGBHQU7U4DnUHiiSYHQ&#10;WPQK1UIAsnfiHyglmDPe9GHGjCqykOQIqqjKJ948jmB50oJWe3s13f8/WPbh8OCI6Bq6okSDwgv/&#10;+eXbj+9fSVVFcybra8x5tA/uPPMYRqXH3iniDDq6XJTxS/pRETkme09Xe/kxEIaL1aKcr6olJQz3&#10;FjeL8jUeQtQig0VQ63x4y40iMWiow/tLsHB450NOvaTEdG+k6O6FlGniht2ddOQAeNftTfzTWblX&#10;702Xl9fLSBSBoAZpR8irC+zLCxOfURKrv+ClJhNqmK8wlTDAzu+x4zBUFt3zeqAE5IBPigWX6moT&#10;maVakXMLfszlEmwmoUTAxySFaug6enhhITUSiN5nt2O0M90Jr8oFeWdyM4Nmo8FejgWjNzEL2yRR&#10;P7d07MM/5ynr9zPe/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POvZ2gAAAAwBAAAPAAAAAAAA&#10;AAEAIAAAACIAAABkcnMvZG93bnJldi54bWxQSwECFAAUAAAACACHTuJAULBnuxACAAAOBAAADgAA&#10;AAAAAAABACAAAAApAQAAZHJzL2Uyb0RvYy54bWxQSwUGAAAAAAYABgBZAQAAqwUAAAAA&#10;">
                <v:fill on="t" opacity="27525f"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3379470</wp:posOffset>
                </wp:positionH>
                <wp:positionV relativeFrom="paragraph">
                  <wp:posOffset>7056120</wp:posOffset>
                </wp:positionV>
                <wp:extent cx="4112260" cy="701675"/>
                <wp:effectExtent l="0" t="0" r="0" b="0"/>
                <wp:wrapNone/>
                <wp:docPr id="8" name="文本框 8"/>
                <wp:cNvGraphicFramePr/>
                <a:graphic xmlns:a="http://schemas.openxmlformats.org/drawingml/2006/main">
                  <a:graphicData uri="http://schemas.microsoft.com/office/word/2010/wordprocessingShape">
                    <wps:wsp>
                      <wps:cNvSpPr txBox="1"/>
                      <wps:spPr>
                        <a:xfrm>
                          <a:off x="3218180" y="7056120"/>
                          <a:ext cx="4112260" cy="701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0B78F">
                            <w:pPr>
                              <w:wordWrap w:val="0"/>
                              <w:jc w:val="right"/>
                              <w:rPr>
                                <w:rFonts w:hint="default" w:ascii="黑体" w:hAnsi="黑体" w:eastAsia="黑体" w:cs="黑体"/>
                                <w:sz w:val="72"/>
                                <w:szCs w:val="72"/>
                                <w:lang w:val="en-US" w:eastAsia="zh-CN"/>
                              </w:rPr>
                            </w:pPr>
                            <w:r>
                              <w:rPr>
                                <w:rFonts w:hint="eastAsia" w:ascii="黑体" w:hAnsi="黑体" w:eastAsia="黑体" w:cs="黑体"/>
                                <w:sz w:val="72"/>
                                <w:szCs w:val="72"/>
                                <w:lang w:val="en-US" w:eastAsia="zh-CN"/>
                              </w:rPr>
                              <w:t xml:space="preserve">××××学院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pt;margin-top:555.6pt;height:55.25pt;width:323.8pt;z-index:251663360;mso-width-relative:page;mso-height-relative:page;" filled="f" stroked="f" coordsize="21600,21600" o:gfxdata="UEsDBAoAAAAAAIdO4kAAAAAAAAAAAAAAAAAEAAAAZHJzL1BLAwQUAAAACACHTuJA5gCj/toAAAAO&#10;AQAADwAAAGRycy9kb3ducmV2LnhtbE1Py07DMBC8I/EP1iJxo06MSksap0KRKiQEh5ZeuG1iN4ka&#10;r0PsPuDr2Z7KnmY1o3nky7PrxdGOofOkIZ0kICzV3nTUaNh+rh7mIEJEMth7shp+bIBlcXuTY2b8&#10;idb2uImNYBMKGWpoYxwyKUPdWodh4gdLzO386DDyOzbSjHhic9dLlSRP0mFHnNDiYMvW1vvNwWl4&#10;K1cfuK6Um//25ev77mX43n5Ntb6/S5MFiGjP8SqGS32uDgV3qvyBTBC9humjUixlgo/RRZLOnnlO&#10;xUipdAayyOX/GcUfUEsDBBQAAAAIAIdO4kASfetoRgIAAHIEAAAOAAAAZHJzL2Uyb0RvYy54bWyt&#10;VEtu2zAQ3RfoHQjuG0mOfzUsB26CFAWMJkBadE1TZCSA5LAkHSk9QHuDrLrpvufyOTqk5MRIu8ii&#10;G3rIeX7D92ao5VmnFbkTzjdgSlqc5JQIw6FqzG1JP3+6fDOnxAdmKqbAiJLeC0/PVq9fLVu7ECOo&#10;QVXCESQxftHaktYh2EWWeV4LzfwJWGEwKcFpFnDrbrPKsRbZtcpGeT7NWnCVdcCF93h60SfpwOhe&#10;QghSNlxcAN9pYULP6oRiASX5urGertJtpRQ8XEnpRSCqpKg0pBWLYLyNa7ZassWtY7Zu+HAF9pIr&#10;PNOkWWOw6CPVBQuM7FzzF5VuuAMPMpxw0FkvJDmCKor8mTc3NbMiaUGrvX003f8/Wv7x7tqRpiop&#10;tt0wjQ3fP/zY//y9//WdzKM9rfULRN1YxIXuHXQ4NIdzj4dRdSedjr+oh2D+dFTMizlafF/SWT6Z&#10;FqPBaNEFwhEwLorRaIoAnhDFdDaJlNkTk3U+vBegSQxK6rCRyV92t/Ghhx4gsbCBy0ap1ExlSFvS&#10;6ekkT394zCC5Mlgj6unvHaPQbbtB5Baqe9TooB8Sb/llg8U3zIdr5nAq8L74bsIVLlIBFoEhoqQG&#10;9+1f5xGPzcIsJS1OWUn91x1zghL1wWAb3xbjMdKGtBlPZmgUcceZ7XHG7PQ54CAX+EItT2HEB3UI&#10;pQP9BZ/XOlbFFDMca5c0HMLz0M8+Pk8u1usEwkG0LGzMjeWRurdzvQsgm+R0tKn3ZnAPRzH1ang2&#10;cdaP9wn19Kl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AKP+2gAAAA4BAAAPAAAAAAAAAAEA&#10;IAAAACIAAABkcnMvZG93bnJldi54bWxQSwECFAAUAAAACACHTuJAEn3raEYCAAByBAAADgAAAAAA&#10;AAABACAAAAApAQAAZHJzL2Uyb0RvYy54bWxQSwUGAAAAAAYABgBZAQAA4QUAAAAA&#10;">
                <v:fill on="f" focussize="0,0"/>
                <v:stroke on="f" weight="0.5pt"/>
                <v:imagedata o:title=""/>
                <o:lock v:ext="edit" aspectratio="f"/>
                <v:textbox>
                  <w:txbxContent>
                    <w:p w14:paraId="0D60B78F">
                      <w:pPr>
                        <w:wordWrap w:val="0"/>
                        <w:jc w:val="right"/>
                        <w:rPr>
                          <w:rFonts w:hint="default" w:ascii="黑体" w:hAnsi="黑体" w:eastAsia="黑体" w:cs="黑体"/>
                          <w:sz w:val="72"/>
                          <w:szCs w:val="72"/>
                          <w:lang w:val="en-US" w:eastAsia="zh-CN"/>
                        </w:rPr>
                      </w:pPr>
                      <w:r>
                        <w:rPr>
                          <w:rFonts w:hint="eastAsia" w:ascii="黑体" w:hAnsi="黑体" w:eastAsia="黑体" w:cs="黑体"/>
                          <w:sz w:val="72"/>
                          <w:szCs w:val="72"/>
                          <w:lang w:val="en-US" w:eastAsia="zh-CN"/>
                        </w:rPr>
                        <w:t xml:space="preserve">××××学院 </w:t>
                      </w:r>
                    </w:p>
                  </w:txbxContent>
                </v:textbox>
              </v:shape>
            </w:pict>
          </mc:Fallback>
        </mc:AlternateContent>
      </w:r>
      <w:r>
        <w:rPr>
          <w:sz w:val="21"/>
        </w:rPr>
        <w:drawing>
          <wp:anchor distT="0" distB="0" distL="114300" distR="114300" simplePos="0" relativeHeight="251664384" behindDoc="0" locked="0" layoutInCell="1" allowOverlap="1">
            <wp:simplePos x="0" y="0"/>
            <wp:positionH relativeFrom="column">
              <wp:posOffset>-113030</wp:posOffset>
            </wp:positionH>
            <wp:positionV relativeFrom="paragraph">
              <wp:posOffset>382270</wp:posOffset>
            </wp:positionV>
            <wp:extent cx="5134610" cy="1783715"/>
            <wp:effectExtent l="0" t="0" r="0" b="0"/>
            <wp:wrapNone/>
            <wp:docPr id="1" name="图片 1" descr="微信图片_2024112713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127135408"/>
                    <pic:cNvPicPr>
                      <a:picLocks noChangeAspect="1"/>
                    </pic:cNvPicPr>
                  </pic:nvPicPr>
                  <pic:blipFill>
                    <a:blip r:embed="rId10"/>
                    <a:stretch>
                      <a:fillRect/>
                    </a:stretch>
                  </pic:blipFill>
                  <pic:spPr>
                    <a:xfrm>
                      <a:off x="0" y="0"/>
                      <a:ext cx="5134610" cy="1783715"/>
                    </a:xfrm>
                    <a:prstGeom prst="rect">
                      <a:avLst/>
                    </a:prstGeom>
                  </pic:spPr>
                </pic:pic>
              </a:graphicData>
            </a:graphic>
          </wp:anchor>
        </w:drawing>
      </w:r>
      <w:r>
        <w:rPr>
          <w:sz w:val="21"/>
        </w:rPr>
        <mc:AlternateContent>
          <mc:Choice Requires="wps">
            <w:drawing>
              <wp:anchor distT="0" distB="0" distL="114300" distR="114300" simplePos="0" relativeHeight="251668480" behindDoc="0" locked="0" layoutInCell="1" allowOverlap="1">
                <wp:simplePos x="0" y="0"/>
                <wp:positionH relativeFrom="column">
                  <wp:posOffset>1086485</wp:posOffset>
                </wp:positionH>
                <wp:positionV relativeFrom="paragraph">
                  <wp:posOffset>9652635</wp:posOffset>
                </wp:positionV>
                <wp:extent cx="5436870" cy="791210"/>
                <wp:effectExtent l="0" t="0" r="0" b="0"/>
                <wp:wrapNone/>
                <wp:docPr id="20" name="文本框 19"/>
                <wp:cNvGraphicFramePr/>
                <a:graphic xmlns:a="http://schemas.openxmlformats.org/drawingml/2006/main">
                  <a:graphicData uri="http://schemas.microsoft.com/office/word/2010/wordprocessingShape">
                    <wps:wsp>
                      <wps:cNvSpPr txBox="1"/>
                      <wps:spPr>
                        <a:xfrm>
                          <a:off x="662940" y="9361805"/>
                          <a:ext cx="5436870" cy="791210"/>
                        </a:xfrm>
                        <a:prstGeom prst="rect">
                          <a:avLst/>
                        </a:prstGeom>
                        <a:noFill/>
                      </wps:spPr>
                      <wps:txbx>
                        <w:txbxContent>
                          <w:p w14:paraId="53A7F1A3">
                            <w:pPr>
                              <w:pStyle w:val="10"/>
                              <w:kinsoku/>
                              <w:ind w:left="0"/>
                              <w:jc w:val="center"/>
                              <w:rPr>
                                <w:rFonts w:hint="default" w:ascii="康熙体超大字库" w:hAnsi="康熙体超大字库" w:eastAsia="康熙体超大字库" w:cs="康熙体超大字库"/>
                                <w:sz w:val="40"/>
                                <w:szCs w:val="40"/>
                                <w:lang w:val="en-US" w:eastAsia="zh-CN"/>
                              </w:rPr>
                            </w:pPr>
                            <w:r>
                              <w:rPr>
                                <w:rFonts w:hint="eastAsia"/>
                                <w:b/>
                                <w:bCs/>
                                <w:sz w:val="44"/>
                                <w:szCs w:val="44"/>
                                <w:lang w:val="en-US" w:eastAsia="zh-CN"/>
                              </w:rPr>
                              <w:t>2025版</w:t>
                            </w:r>
                          </w:p>
                        </w:txbxContent>
                      </wps:txbx>
                      <wps:bodyPr wrap="square" rtlCol="0">
                        <a:spAutoFit/>
                      </wps:bodyPr>
                    </wps:wsp>
                  </a:graphicData>
                </a:graphic>
              </wp:anchor>
            </w:drawing>
          </mc:Choice>
          <mc:Fallback>
            <w:pict>
              <v:shape id="文本框 19" o:spid="_x0000_s1026" o:spt="202" type="#_x0000_t202" style="position:absolute;left:0pt;margin-left:85.55pt;margin-top:760.05pt;height:62.3pt;width:428.1pt;z-index:251668480;mso-width-relative:page;mso-height-relative:page;" filled="f" stroked="f" coordsize="21600,21600" o:gfxdata="UEsDBAoAAAAAAIdO4kAAAAAAAAAAAAAAAAAEAAAAZHJzL1BLAwQUAAAACACHTuJASHm9jtkAAAAO&#10;AQAADwAAAGRycy9kb3ducmV2LnhtbE2PzU7DMBCE70i8g7VI3Kjt0DYojVMhfiQOXCjh7sZuHBGv&#10;o9ht0rdne6K3Ge1o9ptyO/uenewYu4AK5EIAs9gE02GroP5+f3gCFpNGo/uAVsHZRthWtzelLkyY&#10;8MuedqllVIKx0ApcSkPBeWyc9TouwmCRbocwep3Iji03o56o3Pc8E2LNve6QPjg92Bdnm9/d0StI&#10;yTzLc/3m48fP/Pk6OdGsdK3U/Z0UG2DJzuk/DBd8QoeKmPbhiCaynnwuJUVJrDJB6hIRWf4IbE9q&#10;vVzmwKuSX8+o/gBQSwMEFAAAAAgAh07iQOILn+jIAQAAagMAAA4AAABkcnMvZTJvRG9jLnhtbK1T&#10;S27bMBDdF+gdCO5rfZIotmA5aGukm6ItkPYANEVaBMRPObQlX6C9QVfddN9z+RwdUkpSpJssuqHI&#10;mcc3895Q65tR9+QoPChrGlosckqE4bZVZt/QL59vXy0pgcBMy3prRENPAujN5uWL9eBqUdrO9q3w&#10;BEkM1INraBeCq7MMeCc0g4V1wmBSWq9ZwKPfZ61nA7LrPivzvMoG61vnLRcAGN1OSToz+ucQWikV&#10;F1vLD1qYMLF60bOAkqBTDugmdSul4OGjlCAC6RuKSkNasQjud3HNNmtW7z1zneJzC+w5LTzRpJky&#10;WPSBassCIwev/qHSinsLVoYFtzqbhCRHUEWRP/HmrmNOJC1oNbgH0+H/0fIPx0+eqLahJVpimMaJ&#10;n398P//8ff71jRSraNDgoEbcnUNkGN/YEZ/NfRwwGHWP0uv4RUUE81VVri6R8NTQ1UVVLPOryWkx&#10;BsIxf3V5US2vEcARcb0qyiKNInskch7CO2E1iZuGepxkMpgd30PAphB6D4l1jb1VfR/jsdupq7gL&#10;426cJexse0IFAw67ofD1wLygxIf+rU1vI7KAe30IyJQKxOvTnZkVR5Dqzs8lzvjvc0I9/iK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h5vY7ZAAAADgEAAA8AAAAAAAAAAQAgAAAAIgAAAGRycy9k&#10;b3ducmV2LnhtbFBLAQIUABQAAAAIAIdO4kDiC5/oyAEAAGoDAAAOAAAAAAAAAAEAIAAAACgBAABk&#10;cnMvZTJvRG9jLnhtbFBLBQYAAAAABgAGAFkBAABiBQAAAAA=&#10;">
                <v:fill on="f" focussize="0,0"/>
                <v:stroke on="f"/>
                <v:imagedata o:title=""/>
                <o:lock v:ext="edit" aspectratio="f"/>
                <v:textbox style="mso-fit-shape-to-text:t;">
                  <w:txbxContent>
                    <w:p w14:paraId="53A7F1A3">
                      <w:pPr>
                        <w:pStyle w:val="10"/>
                        <w:kinsoku/>
                        <w:ind w:left="0"/>
                        <w:jc w:val="center"/>
                        <w:rPr>
                          <w:rFonts w:hint="default" w:ascii="康熙体超大字库" w:hAnsi="康熙体超大字库" w:eastAsia="康熙体超大字库" w:cs="康熙体超大字库"/>
                          <w:sz w:val="40"/>
                          <w:szCs w:val="40"/>
                          <w:lang w:val="en-US" w:eastAsia="zh-CN"/>
                        </w:rPr>
                      </w:pPr>
                      <w:r>
                        <w:rPr>
                          <w:rFonts w:hint="eastAsia"/>
                          <w:b/>
                          <w:bCs/>
                          <w:sz w:val="44"/>
                          <w:szCs w:val="44"/>
                          <w:lang w:val="en-US" w:eastAsia="zh-CN"/>
                        </w:rPr>
                        <w:t>2025版</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662940</wp:posOffset>
                </wp:positionH>
                <wp:positionV relativeFrom="paragraph">
                  <wp:posOffset>6144895</wp:posOffset>
                </wp:positionV>
                <wp:extent cx="6372225" cy="1957070"/>
                <wp:effectExtent l="0" t="0" r="0" b="0"/>
                <wp:wrapNone/>
                <wp:docPr id="4" name="文本框 3"/>
                <wp:cNvGraphicFramePr/>
                <a:graphic xmlns:a="http://schemas.openxmlformats.org/drawingml/2006/main">
                  <a:graphicData uri="http://schemas.microsoft.com/office/word/2010/wordprocessingShape">
                    <wps:wsp>
                      <wps:cNvSpPr txBox="1"/>
                      <wps:spPr>
                        <a:xfrm>
                          <a:off x="662940" y="6369050"/>
                          <a:ext cx="6372225" cy="1957070"/>
                        </a:xfrm>
                        <a:prstGeom prst="rect">
                          <a:avLst/>
                        </a:prstGeom>
                        <a:noFill/>
                      </wps:spPr>
                      <wps:txbx>
                        <w:txbxContent>
                          <w:p w14:paraId="7E061557">
                            <w:pPr>
                              <w:jc w:val="center"/>
                              <w:rPr>
                                <w:rFonts w:hint="default"/>
                                <w:lang w:val="en-US" w:eastAsia="zh-CN"/>
                              </w:rPr>
                            </w:pPr>
                            <w:r>
                              <w:rPr>
                                <w:rFonts w:hint="eastAsia" w:ascii="黑体" w:hAnsi="黑体" w:eastAsia="黑体" w:cs="黑体"/>
                                <w:b/>
                                <w:bCs/>
                                <w:i w:val="0"/>
                                <w:caps w:val="0"/>
                                <w:color w:val="auto"/>
                                <w:spacing w:val="0"/>
                                <w:sz w:val="96"/>
                                <w:szCs w:val="96"/>
                                <w:lang w:val="en-US" w:eastAsia="zh-CN"/>
                              </w:rPr>
                              <w:t>人才培养方案</w:t>
                            </w:r>
                            <w:r>
                              <w:rPr>
                                <w:rFonts w:hint="eastAsia" w:ascii="黑体" w:hAnsi="黑体" w:eastAsia="黑体" w:cs="黑体"/>
                                <w:b/>
                                <w:bCs/>
                                <w:i w:val="0"/>
                                <w:caps w:val="0"/>
                                <w:color w:val="FF0000"/>
                                <w:spacing w:val="0"/>
                                <w:sz w:val="40"/>
                                <w:szCs w:val="40"/>
                                <w:lang w:val="en-US" w:eastAsia="zh-CN"/>
                              </w:rPr>
                              <w:t>（征求意见稿）</w:t>
                            </w:r>
                          </w:p>
                        </w:txbxContent>
                      </wps:txbx>
                      <wps:bodyPr wrap="square" rtlCol="0">
                        <a:spAutoFit/>
                      </wps:bodyPr>
                    </wps:wsp>
                  </a:graphicData>
                </a:graphic>
              </wp:anchor>
            </w:drawing>
          </mc:Choice>
          <mc:Fallback>
            <w:pict>
              <v:shape id="文本框 3" o:spid="_x0000_s1026" o:spt="202" type="#_x0000_t202" style="position:absolute;left:0pt;margin-left:52.2pt;margin-top:483.85pt;height:154.1pt;width:501.75pt;z-index:251662336;mso-width-relative:page;mso-height-relative:page;" filled="f" stroked="f" coordsize="21600,21600" o:gfxdata="UEsDBAoAAAAAAIdO4kAAAAAAAAAAAAAAAAAEAAAAZHJzL1BLAwQUAAAACACHTuJAdqXJ4tkAAAAN&#10;AQAADwAAAGRycy9kb3ducmV2LnhtbE2PTU/DMAyG70j8h8hI3FjSaVtpaTohPiQOuzDKPWtMW9E4&#10;VZOt3b/HO42bX/nR68fFdna9OOEYOk8akoUCgVR721Gjofp6f3gEEaIha3pPqOGMAbbl7U1hcusn&#10;+sTTPjaCSyjkRkMb45BLGeoWnQkLPyDx7sePzkSOYyPtaCYud71cKrWRznTEF1oz4EuL9e/+6DTE&#10;aJ+Tc/Xmwsf3vHudWlWvTaX1/V2inkBEnOMVhos+q0PJTgd/JBtEz1mtVoxqyDZpCuJCJCrNQBx4&#10;WqbrDGRZyP9flH9QSwMEFAAAAAgAh07iQHYnXfLGAQAAaQMAAA4AAABkcnMvZTJvRG9jLnhtbK1T&#10;wY7TMBC9I/EPlu80abptadV0BVTLBQHSwge4jtNYij3G4zbpD8AfcOLCfb+r38HYye6i5bIHLs54&#10;Zvxm3pvJ5ro3LTspjxpsyaeTnDNlJVTaHkr+9cvNq9ecYRC2Ei1YVfKzQn69ffli07m1KqCBtlKe&#10;EYjFdedK3oTg1lmGslFG4AScshSswRsR6OoPWeVFR+imzYo8X2Qd+Mp5kAqRvLshyEdE/xxAqGst&#10;1Q7k0SgbBlSvWhGIEjbaId+mbutayfCprlEF1pacmIZ0UhGy9/HMthuxPnjhGi3HFsRzWnjCyQht&#10;qegD1E4EwY5e/wNltPSAUIeJBJMNRJIixGKaP9HmthFOJS4kNboH0fH/wcqPp8+e6arkV5xZYWjg&#10;l58/Lr/uLr+/s1mUp3O4pqxbR3mhfws9Lc29H8kZWfe1N/FLfBjFF4tidUUKn8mcLVb5fNRZ9YHJ&#10;GJ8ti6KYcyYpY7qaL/NlysgekZzH8F6BYdEouadBJn3F6QMG6opS71NiYQs3um2jP7Y7tBWt0O/7&#10;kcMeqjNR6GjWJcdvR+EVZz607yCtRkRB9+YYCCkViM+HNyMqTSDVHbcljvjve8p6/EO2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2pcni2QAAAA0BAAAPAAAAAAAAAAEAIAAAACIAAABkcnMvZG93&#10;bnJldi54bWxQSwECFAAUAAAACACHTuJAdidd8sYBAABpAwAADgAAAAAAAAABACAAAAAoAQAAZHJz&#10;L2Uyb0RvYy54bWxQSwUGAAAAAAYABgBZAQAAYAUAAAAA&#10;">
                <v:fill on="f" focussize="0,0"/>
                <v:stroke on="f"/>
                <v:imagedata o:title=""/>
                <o:lock v:ext="edit" aspectratio="f"/>
                <v:textbox style="mso-fit-shape-to-text:t;">
                  <w:txbxContent>
                    <w:p w14:paraId="7E061557">
                      <w:pPr>
                        <w:jc w:val="center"/>
                        <w:rPr>
                          <w:rFonts w:hint="default"/>
                          <w:lang w:val="en-US" w:eastAsia="zh-CN"/>
                        </w:rPr>
                      </w:pPr>
                      <w:r>
                        <w:rPr>
                          <w:rFonts w:hint="eastAsia" w:ascii="黑体" w:hAnsi="黑体" w:eastAsia="黑体" w:cs="黑体"/>
                          <w:b/>
                          <w:bCs/>
                          <w:i w:val="0"/>
                          <w:caps w:val="0"/>
                          <w:color w:val="auto"/>
                          <w:spacing w:val="0"/>
                          <w:sz w:val="96"/>
                          <w:szCs w:val="96"/>
                          <w:lang w:val="en-US" w:eastAsia="zh-CN"/>
                        </w:rPr>
                        <w:t>人才培养方案</w:t>
                      </w:r>
                      <w:r>
                        <w:rPr>
                          <w:rFonts w:hint="eastAsia" w:ascii="黑体" w:hAnsi="黑体" w:eastAsia="黑体" w:cs="黑体"/>
                          <w:b/>
                          <w:bCs/>
                          <w:i w:val="0"/>
                          <w:caps w:val="0"/>
                          <w:color w:val="FF0000"/>
                          <w:spacing w:val="0"/>
                          <w:sz w:val="40"/>
                          <w:szCs w:val="40"/>
                          <w:lang w:val="en-US" w:eastAsia="zh-CN"/>
                        </w:rPr>
                        <w:t>（征求意见稿）</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579120</wp:posOffset>
                </wp:positionH>
                <wp:positionV relativeFrom="paragraph">
                  <wp:posOffset>-579120</wp:posOffset>
                </wp:positionV>
                <wp:extent cx="567055" cy="1725295"/>
                <wp:effectExtent l="0" t="0" r="8255" b="4445"/>
                <wp:wrapNone/>
                <wp:docPr id="12" name="矩形 11"/>
                <wp:cNvGraphicFramePr/>
                <a:graphic xmlns:a="http://schemas.openxmlformats.org/drawingml/2006/main">
                  <a:graphicData uri="http://schemas.microsoft.com/office/word/2010/wordprocessingShape">
                    <wps:wsp>
                      <wps:cNvSpPr/>
                      <wps:spPr>
                        <a:xfrm rot="5400000">
                          <a:off x="579120" y="-579120"/>
                          <a:ext cx="567055" cy="17252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45.6pt;margin-top:-45.6pt;height:135.85pt;width:44.65pt;rotation:5898240f;z-index:251660288;v-text-anchor:middle;mso-width-relative:page;mso-height-relative:page;" fillcolor="#5B9BD5 [3204]" filled="t" stroked="f" coordsize="21600,21600" o:gfxdata="UEsDBAoAAAAAAIdO4kAAAAAAAAAAAAAAAAAEAAAAZHJzL1BLAwQUAAAACACHTuJAXjkaZdIAAAAK&#10;AQAADwAAAGRycy9kb3ducmV2LnhtbE2PwWrDMAyG74O+g9Fgt9ZOYWubxemhsPNoOnZWYjUJjeU0&#10;dpLu7eeOwXb7hT5+fcr2N9uJiQbfOtaQrBQI4sqZlmsNH6e35RaED8gGO8ek4Ys87PPFQ4apcTMf&#10;aSpCLWIJ+xQ1NCH0qZS+asiiX7meOO7ObrAY4jjU0gw4x3LbybVSL9Jiy/FCgz0dGqouxWg1TO+b&#10;07W4sDzP5Tgf8fPa7jao9dNjol5BBLqFPxju+lEd8uhUupGNF52GXbKOpIblT7gDW/UMovwNMs/k&#10;/xfyb1BLAwQUAAAACACHTuJAMzRGf/4BAADhAwAADgAAAGRycy9lMm9Eb2MueG1srVNLbtswEN0X&#10;6B0I7mN9UMWxYTlAYqSbog2Q9AA0RUkE+MOQsezTFOiuh+hxil6jQ1JJ22STRbQgZsjRe/Meh5vL&#10;o1bkIMBLa1paLUpKhOG2k2Zo6df7m7MLSnxgpmPKGtHSk/D0cvv+3WZya1Hb0apOAEEQ49eTa+kY&#10;glsXheej0MwvrBMGD3sLmgVMYSg6YBOia1XUZXleTBY6B5YL73F3lw/pjAivAbR9L7nYWf6ghQkZ&#10;FYRiASX5UTpPt6nbvhc8fOl7LwJRLUWlIa1IgvE+rsV2w9YDMDdKPrfAXtPCM02aSYOkT1A7Fhh5&#10;APkCSksO1ts+LLjVRRaSHEEVVfnMm7uROZG0oNXePZnu3w6Wfz7cApEdTkJNiWEab/z3tx+/fn4n&#10;VRXdmZxfY9Gdu4U58xhGqcceNAGLljYfyvglA1ASOeLWclXVaPKppWdznKwWx0B4PD9flk1DCceC&#10;alk39aqJbEWGjfAOfPgorCYxaCngVSYCdvjkQy59LInl3irZ3UilUgLD/loBOTC89uZqdbV7RP+v&#10;TBkyReFL7J1whsPc4xBhqB0a4s1ACVMDvhIeIHEbGxmSkMi9Y37MHAk2D5OWAd+HkrqlF9mW3Kwy&#10;KC+6mf2L0d52J3Qfgrq2eT6Z4aPF8YyE8bdYhTefjJmnNI7Wv3mq+vsyt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jkaZdIAAAAKAQAADwAAAAAAAAABACAAAAAiAAAAZHJzL2Rvd25yZXYueG1s&#10;UEsBAhQAFAAAAAgAh07iQDM0Rn/+AQAA4QMAAA4AAAAAAAAAAQAgAAAAIQEAAGRycy9lMm9Eb2Mu&#10;eG1sUEsFBgAAAAAGAAYAWQEAAJEF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-1572260</wp:posOffset>
                </wp:positionH>
                <wp:positionV relativeFrom="paragraph">
                  <wp:posOffset>1572260</wp:posOffset>
                </wp:positionV>
                <wp:extent cx="10702925" cy="7558405"/>
                <wp:effectExtent l="0" t="0" r="4445" b="3175"/>
                <wp:wrapNone/>
                <wp:docPr id="3" name="矩形 2"/>
                <wp:cNvGraphicFramePr/>
                <a:graphic xmlns:a="http://schemas.openxmlformats.org/drawingml/2006/main">
                  <a:graphicData uri="http://schemas.microsoft.com/office/word/2010/wordprocessingShape">
                    <wps:wsp>
                      <wps:cNvSpPr/>
                      <wps:spPr>
                        <a:xfrm rot="5400000">
                          <a:off x="-1572260" y="1572260"/>
                          <a:ext cx="10702925" cy="75584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F6545"/>
                        </w:txbxContent>
                      </wps:txbx>
                      <wps:bodyPr rtlCol="0" anchor="ctr"/>
                    </wps:wsp>
                  </a:graphicData>
                </a:graphic>
              </wp:anchor>
            </w:drawing>
          </mc:Choice>
          <mc:Fallback>
            <w:pict>
              <v:rect id="矩形 2" o:spid="_x0000_s1026" o:spt="1" style="position:absolute;left:0pt;margin-left:-123.8pt;margin-top:123.8pt;height:595.15pt;width:842.75pt;rotation:5898240f;z-index:251659264;v-text-anchor:middle;mso-width-relative:page;mso-height-relative:page;" fillcolor="#BDD7EE [1300]" filled="t" stroked="f" coordsize="21600,21600" o:gfxdata="UEsDBAoAAAAAAIdO4kAAAAAAAAAAAAAAAAAEAAAAZHJzL1BLAwQUAAAACACHTuJAVaVqYNYAAAAO&#10;AQAADwAAAGRycy9kb3ducmV2LnhtbE2Py07DMBBF90j8gzVIbFBrN1QpDXEqgaCsKWHvxlM7ajyO&#10;bPfB3+MKIdjd0RzdOVOvzm5gRwyx9yRhNhXAkDqvezIS2o/XyQOwmBRpNXhCCV8YYdVcX9Wq0v5E&#10;73jcJMNyCcVKSbApjRXnsbPoVJz6ESnvdj44lfIYDNdBnXK5G3ghRMmd6ilfsGrEZ4vdfnNwEt4+&#10;+2XRFnelfzL7tbHrVuzCi5S3NzPxCCzhOf3BcNHP6tBkp60/kI5skDAp5osysxJ+wgWZ3y+WwLa/&#10;iTc1//9G8w1QSwMEFAAAAAgAh07iQOZHHp4hAgAAJwQAAA4AAABkcnMvZTJvRG9jLnhtbK1TS27b&#10;MBDdF+gdCO5jyWr8qWE5QKOkm34CpD0ATVESAf7AoS35NAW66yF6nCLX6JB00zbdZFEtiCE5evPe&#10;m+H2atKKHIUHaU1N57OSEmG4baXpa/r50+3FmhIIzLRMWSNqehJAr3YvX2xHtxGVHaxqhScIYmAz&#10;upoOIbhNUQAfhGYws04YvOys1yzg1vdF69mI6FoVVVkui9H61nnLBQCeNvmSnhH9cwBt10kuGssP&#10;WpiQUb1QLKAkGKQDuktsu07w8LHrQASiaopKQ1qxCMb7uBa7Ldv0nrlB8jMF9hwKTzRpJg0WfYRq&#10;WGDk4OU/UFpyb8F2YcatLrKQ5AiqmJdPvLkfmBNJC1oN7tF0+H+w/MPxzhPZ1vQVJYZpbPjDl28/&#10;vn8lVfRmdLDBlHt35887wDAKnTqvibdo6OKyjF+Sj4LIVNOL+WJVVUs0+YQjdo6T1WIKhGPGvFyV&#10;1etqQQnHlNVisb4sF7FikaFjCechvBVWkxjU1GMzUxF2fAchp/5KielglWxvpVJp4/v9tfLkyLDx&#10;b5pmdXOT/lUH/d62+TjxzhOAxzgn+XiZ1GR8yDCJ1l/4ypARVVQrFE44w3fQ4fxhqB16CaanhKke&#10;HxgPPhU2NlJLHkTSDYMhl0uwmYWWAZ+Wkrqm6+xpZqEMEoityObHKEz7CS9juLftCXvog7q2ecqZ&#10;4YPFIY+1I0LMwvlJKs6zHgf0z33K+v2+d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aVqYNYA&#10;AAAOAQAADwAAAAAAAAABACAAAAAiAAAAZHJzL2Rvd25yZXYueG1sUEsBAhQAFAAAAAgAh07iQOZH&#10;Hp4hAgAAJwQAAA4AAAAAAAAAAQAgAAAAJQEAAGRycy9lMm9Eb2MueG1sUEsFBgAAAAAGAAYAWQEA&#10;ALgFAAAAAA==&#10;">
                <v:fill on="t" focussize="0,0"/>
                <v:stroke on="f" weight="1pt" miterlimit="8" joinstyle="miter"/>
                <v:imagedata o:title=""/>
                <o:lock v:ext="edit" aspectratio="f"/>
                <v:textbox>
                  <w:txbxContent>
                    <w:p w14:paraId="186F6545"/>
                  </w:txbxContent>
                </v:textbox>
              </v:rect>
            </w:pict>
          </mc:Fallback>
        </mc:AlternateContent>
      </w:r>
    </w:p>
    <w:p w14:paraId="49D136EB">
      <w:pPr>
        <w:rPr>
          <w:rFonts w:hint="eastAsia"/>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2416175</wp:posOffset>
                </wp:positionH>
                <wp:positionV relativeFrom="paragraph">
                  <wp:posOffset>5109845</wp:posOffset>
                </wp:positionV>
                <wp:extent cx="3107055" cy="7938770"/>
                <wp:effectExtent l="0" t="0" r="5080" b="17145"/>
                <wp:wrapNone/>
                <wp:docPr id="6" name="矩形 11"/>
                <wp:cNvGraphicFramePr/>
                <a:graphic xmlns:a="http://schemas.openxmlformats.org/drawingml/2006/main">
                  <a:graphicData uri="http://schemas.microsoft.com/office/word/2010/wordprocessingShape">
                    <wps:wsp>
                      <wps:cNvSpPr/>
                      <wps:spPr>
                        <a:xfrm rot="5400000">
                          <a:off x="0" y="0"/>
                          <a:ext cx="3107055" cy="79387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190.25pt;margin-top:402.35pt;height:625.1pt;width:244.65pt;rotation:5898240f;z-index:251667456;v-text-anchor:middle;mso-width-relative:page;mso-height-relative:page;" fillcolor="#5B9BD5 [3204]" filled="t" stroked="f" coordsize="21600,21600" o:gfxdata="UEsDBAoAAAAAAIdO4kAAAAAAAAAAAAAAAAAEAAAAZHJzL1BLAwQUAAAACACHTuJAj2fdbNgAAAAM&#10;AQAADwAAAGRycy9kb3ducmV2LnhtbE2Py07DMBBF90j8gzVI7Kjd0jYP4nSBxBo1rVhPkmkSNR6n&#10;sZOUv8esYDmao3vPzQ5304uZRtdZ1rBeKRDEla07bjScTx8vMQjnkWvsLZOGb3JwyB8fMkxru/CR&#10;5sI3IoSwS1FD6/2QSumqlgy6lR2Iw+9iR4M+nGMj6xGXEG56uVFqLw12HBpaHOi9pepaTEbD/Bmd&#10;bsWV5WUpp+WIX7cuiVDr56e1egPh6e7/YPjVD+qQB6fSTlw70Wt4jdUuoBpitY1ABCLeJ2FMqWGj&#10;dtsEZJ7J/yPyH1BLAwQUAAAACACHTuJARHKizfsBAADWAwAADgAAAGRycy9lMm9Eb2MueG1srVPN&#10;bhMxEL4j8Q6W72Q3KWnSKJtKbVQuCCq1PIDj9e5a8p9m3GzyNEjceAgeB/EajO0QoFx6YA+rsT3+&#10;Zr5vPq+vD9awvQLU3jV8Oqk5U076Vru+4Z8e794sOcMoXCuMd6rhR4X8evP61XoMKzXzgzetAkYg&#10;DldjaPgQY1hVFcpBWYETH5Sjw86DFZGW0FctiJHQralmdX1ZjR7aAF4qRNrdlkN+QoSXAPqu01Jt&#10;vXyyysWCCsqISJRw0AH5JnfbdUrGj12HKjLTcGIa85+KULxL/2qzFqseRBi0PLUgXtLCM05WaEdF&#10;z1BbEQV7Av0PlNUSPPouTqS3VSGSFSEW0/qZNg+DCCpzIakxnEXH/wcrP+zvgem24ZecOWFp4D8+&#10;f/3+7QubTpM4Y8AV5TyEezitkMLE9NCBZeBJ0fnbOn2ZPzFihyzv8SyvOkQmafNiWi/q+ZwzSWeL&#10;q4vlYpEHUBWwBBoA4zvlLUtBw4Hml2HF/j1GaoBSf6WkdPRGt3famLyAfndrgO0FzXp+c3WznScG&#10;dOWvNOPYSL6fLahjJgU5uCPnUGgDqYCu50yYnp6GjJBrO58qEFKpvRU4lBoZtjjI6kiPwmjb8GUR&#10;o1Q2jhpIGhbVUrTz7ZEkh2hufTGlcHLw5MlUMF1LWTTu3PrJmslPf65z1u/nuP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2fdbNgAAAAMAQAADwAAAAAAAAABACAAAAAiAAAAZHJzL2Rvd25yZXYu&#10;eG1sUEsBAhQAFAAAAAgAh07iQERyos37AQAA1gMAAA4AAAAAAAAAAQAgAAAAJwEAAGRycy9lMm9E&#10;b2MueG1sUEsFBgAAAAAGAAYAWQEAAJQFAAAAAA==&#10;">
                <v:fill on="t" focussize="0,0"/>
                <v:stroke on="f" weight="1pt" miterlimit="8" joinstyle="miter"/>
                <v:imagedata o:title=""/>
                <o:lock v:ext="edit" aspectratio="f"/>
              </v:rect>
            </w:pict>
          </mc:Fallback>
        </mc:AlternateContent>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796290</wp:posOffset>
            </wp:positionH>
            <wp:positionV relativeFrom="paragraph">
              <wp:posOffset>1838325</wp:posOffset>
            </wp:positionV>
            <wp:extent cx="6096000" cy="3429000"/>
            <wp:effectExtent l="0" t="0" r="0" b="0"/>
            <wp:wrapSquare wrapText="bothSides"/>
            <wp:docPr id="5" name="图片 1"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点击查看图片来源"/>
                    <pic:cNvPicPr>
                      <a:picLocks noChangeAspect="1"/>
                    </pic:cNvPicPr>
                  </pic:nvPicPr>
                  <pic:blipFill>
                    <a:blip r:embed="rId11"/>
                    <a:stretch>
                      <a:fillRect/>
                    </a:stretch>
                  </pic:blipFill>
                  <pic:spPr>
                    <a:xfrm>
                      <a:off x="0" y="0"/>
                      <a:ext cx="6096000" cy="3429000"/>
                    </a:xfrm>
                    <a:prstGeom prst="rect">
                      <a:avLst/>
                    </a:prstGeom>
                    <a:noFill/>
                    <a:ln w="9525">
                      <a:noFill/>
                    </a:ln>
                  </pic:spPr>
                </pic:pic>
              </a:graphicData>
            </a:graphic>
          </wp:anchor>
        </w:drawing>
      </w:r>
      <w:r>
        <w:rPr>
          <w:rFonts w:hint="eastAsia"/>
          <w:lang w:eastAsia="zh-CN"/>
        </w:rPr>
        <w:br w:type="page"/>
      </w:r>
    </w:p>
    <w:p w14:paraId="204556CC">
      <w:pPr>
        <w:rPr>
          <w:rFonts w:hint="eastAsia"/>
          <w:lang w:eastAsia="zh-CN"/>
        </w:rPr>
        <w:sectPr>
          <w:pgSz w:w="11906" w:h="16838"/>
          <w:pgMar w:top="0" w:right="0" w:bottom="0" w:left="0" w:header="0" w:footer="0" w:gutter="0"/>
          <w:pgBorders>
            <w:top w:val="none" w:sz="0" w:space="0"/>
            <w:left w:val="none" w:sz="0" w:space="0"/>
            <w:bottom w:val="none" w:sz="0" w:space="0"/>
            <w:right w:val="none" w:sz="0" w:space="0"/>
          </w:pgBorders>
          <w:cols w:space="0" w:num="1"/>
          <w:rtlGutter w:val="0"/>
          <w:docGrid w:linePitch="312" w:charSpace="0"/>
        </w:sectPr>
      </w:pPr>
    </w:p>
    <w:p w14:paraId="0FFDDDCF">
      <w:pPr>
        <w:rPr>
          <w:rFonts w:hint="eastAsia"/>
          <w:lang w:eastAsia="zh-CN"/>
        </w:rPr>
      </w:pPr>
      <w:r>
        <w:rPr>
          <w:rFonts w:hint="eastAsia"/>
          <w:lang w:eastAsia="zh-CN"/>
        </w:rPr>
        <w:br w:type="page"/>
      </w:r>
    </w:p>
    <w:p w14:paraId="459EB8AF">
      <w:pPr>
        <w:rPr>
          <w:rFonts w:hint="eastAsia" w:ascii="黑体" w:hAnsi="黑体" w:eastAsia="黑体" w:cs="黑体"/>
          <w:kern w:val="2"/>
          <w:sz w:val="21"/>
          <w:szCs w:val="32"/>
          <w:lang w:val="en-US" w:eastAsia="zh-CN" w:bidi="ar-SA"/>
        </w:rPr>
        <w:sectPr>
          <w:pgSz w:w="11906" w:h="16838"/>
          <w:pgMar w:top="1440" w:right="1080" w:bottom="1440" w:left="1080" w:header="0" w:footer="0" w:gutter="0"/>
          <w:pgBorders>
            <w:top w:val="none" w:sz="0" w:space="0"/>
            <w:left w:val="none" w:sz="0" w:space="0"/>
            <w:bottom w:val="none" w:sz="0" w:space="0"/>
            <w:right w:val="none" w:sz="0" w:space="0"/>
          </w:pgBorders>
          <w:cols w:space="0" w:num="1"/>
          <w:rtlGutter w:val="0"/>
          <w:docGrid w:linePitch="312" w:charSpace="0"/>
        </w:sectPr>
      </w:pPr>
    </w:p>
    <w:p w14:paraId="0B9A756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标准粗黑" w:hAnsi="标准粗黑" w:eastAsia="标准粗黑" w:cs="标准粗黑"/>
          <w:sz w:val="48"/>
          <w:szCs w:val="48"/>
        </w:rPr>
      </w:pPr>
      <w:bookmarkStart w:id="0" w:name="_Toc18954"/>
    </w:p>
    <w:p w14:paraId="0607BDC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标准粗黑" w:hAnsi="标准粗黑" w:eastAsia="标准粗黑" w:cs="标准粗黑"/>
          <w:sz w:val="60"/>
          <w:szCs w:val="60"/>
        </w:rPr>
      </w:pPr>
      <w:r>
        <w:rPr>
          <w:rFonts w:hint="eastAsia" w:ascii="标准粗黑" w:hAnsi="标准粗黑" w:eastAsia="标准粗黑" w:cs="标准粗黑"/>
          <w:sz w:val="60"/>
          <w:szCs w:val="60"/>
        </w:rPr>
        <w:t>目</w:t>
      </w:r>
      <w:r>
        <w:rPr>
          <w:rFonts w:hint="eastAsia" w:ascii="标准粗黑" w:hAnsi="标准粗黑" w:eastAsia="标准粗黑" w:cs="标准粗黑"/>
          <w:sz w:val="60"/>
          <w:szCs w:val="60"/>
          <w:lang w:val="en-US" w:eastAsia="zh-CN"/>
        </w:rPr>
        <w:t xml:space="preserve">  </w:t>
      </w:r>
      <w:r>
        <w:rPr>
          <w:rFonts w:hint="eastAsia" w:ascii="标准粗黑" w:hAnsi="标准粗黑" w:eastAsia="标准粗黑" w:cs="标准粗黑"/>
          <w:sz w:val="60"/>
          <w:szCs w:val="60"/>
        </w:rPr>
        <w:t>录</w:t>
      </w:r>
      <w:bookmarkEnd w:id="0"/>
    </w:p>
    <w:p w14:paraId="204E765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标准粗黑" w:hAnsi="标准粗黑" w:eastAsia="标准粗黑" w:cs="标准粗黑"/>
          <w:sz w:val="44"/>
          <w:szCs w:val="44"/>
        </w:rPr>
      </w:pPr>
    </w:p>
    <w:p w14:paraId="512C285F">
      <w:pPr>
        <w:rPr>
          <w:rFonts w:hint="eastAsia" w:ascii="黑体" w:hAnsi="黑体" w:eastAsia="黑体" w:cs="黑体"/>
          <w:kern w:val="2"/>
          <w:sz w:val="21"/>
          <w:szCs w:val="32"/>
          <w:lang w:val="en-US" w:eastAsia="zh-CN" w:bidi="ar-SA"/>
        </w:rPr>
      </w:pPr>
    </w:p>
    <w:p w14:paraId="499E9358">
      <w:pPr>
        <w:pStyle w:val="8"/>
        <w:tabs>
          <w:tab w:val="right" w:leader="dot" w:pos="9746"/>
        </w:tabs>
      </w:pPr>
      <w:r>
        <w:rPr>
          <w:rFonts w:hint="eastAsia" w:ascii="黑体" w:hAnsi="黑体" w:eastAsia="黑体" w:cs="黑体"/>
          <w:kern w:val="2"/>
          <w:sz w:val="21"/>
          <w:szCs w:val="32"/>
          <w:lang w:val="en-US" w:eastAsia="zh-CN" w:bidi="ar-SA"/>
        </w:rPr>
        <w:fldChar w:fldCharType="begin"/>
      </w:r>
      <w:r>
        <w:rPr>
          <w:rFonts w:hint="eastAsia" w:ascii="黑体" w:hAnsi="黑体" w:eastAsia="黑体" w:cs="黑体"/>
          <w:kern w:val="2"/>
          <w:sz w:val="21"/>
          <w:szCs w:val="32"/>
          <w:lang w:val="en-US" w:eastAsia="zh-CN" w:bidi="ar-SA"/>
        </w:rPr>
        <w:instrText xml:space="preserve">TOC \o "1-1" \h \u </w:instrText>
      </w:r>
      <w:r>
        <w:rPr>
          <w:rFonts w:hint="eastAsia" w:ascii="黑体" w:hAnsi="黑体" w:eastAsia="黑体" w:cs="黑体"/>
          <w:kern w:val="2"/>
          <w:sz w:val="21"/>
          <w:szCs w:val="32"/>
          <w:lang w:val="en-US" w:eastAsia="zh-CN" w:bidi="ar-SA"/>
        </w:rPr>
        <w:fldChar w:fldCharType="separate"/>
      </w:r>
    </w:p>
    <w:p w14:paraId="0BB3FF3F">
      <w:pPr>
        <w:pStyle w:val="8"/>
        <w:tabs>
          <w:tab w:val="right" w:leader="dot" w:pos="9746"/>
        </w:tabs>
        <w:spacing w:line="360" w:lineRule="auto"/>
        <w:rPr>
          <w:sz w:val="36"/>
          <w:szCs w:val="36"/>
        </w:rPr>
      </w:pPr>
      <w:r>
        <w:rPr>
          <w:rFonts w:hint="eastAsia" w:ascii="黑体" w:hAnsi="黑体" w:eastAsia="黑体" w:cs="黑体"/>
          <w:kern w:val="2"/>
          <w:sz w:val="36"/>
          <w:szCs w:val="36"/>
          <w:lang w:val="en-US" w:eastAsia="zh-CN" w:bidi="ar-SA"/>
        </w:rPr>
        <w:fldChar w:fldCharType="begin"/>
      </w:r>
      <w:r>
        <w:rPr>
          <w:rFonts w:hint="eastAsia" w:ascii="黑体" w:hAnsi="黑体" w:eastAsia="黑体" w:cs="黑体"/>
          <w:kern w:val="2"/>
          <w:sz w:val="36"/>
          <w:szCs w:val="36"/>
          <w:lang w:val="en-US" w:eastAsia="zh-CN" w:bidi="ar-SA"/>
        </w:rPr>
        <w:instrText xml:space="preserve"> HYPERLINK \l _Toc5739 </w:instrText>
      </w:r>
      <w:r>
        <w:rPr>
          <w:rFonts w:hint="eastAsia" w:ascii="黑体" w:hAnsi="黑体" w:eastAsia="黑体" w:cs="黑体"/>
          <w:kern w:val="2"/>
          <w:sz w:val="36"/>
          <w:szCs w:val="36"/>
          <w:lang w:val="en-US" w:eastAsia="zh-CN" w:bidi="ar-SA"/>
        </w:rPr>
        <w:fldChar w:fldCharType="separate"/>
      </w:r>
      <w:r>
        <w:rPr>
          <w:rFonts w:hint="eastAsia" w:ascii="方正小标宋简体" w:hAnsi="方正小标宋简体" w:eastAsia="方正小标宋简体" w:cs="方正小标宋简体"/>
          <w:bCs/>
          <w:sz w:val="36"/>
          <w:szCs w:val="36"/>
          <w:lang w:val="en-US" w:eastAsia="zh-CN"/>
        </w:rPr>
        <w:t>城市轨道交通工程技术</w:t>
      </w:r>
      <w:r>
        <w:rPr>
          <w:rFonts w:hint="eastAsia" w:ascii="方正小标宋简体" w:hAnsi="方正小标宋简体" w:eastAsia="方正小标宋简体" w:cs="方正小标宋简体"/>
          <w:bCs/>
          <w:sz w:val="36"/>
          <w:szCs w:val="36"/>
        </w:rPr>
        <w:t>专业人才培养方案</w:t>
      </w:r>
      <w:r>
        <w:rPr>
          <w:sz w:val="36"/>
          <w:szCs w:val="36"/>
        </w:rPr>
        <w:tab/>
      </w:r>
      <w:r>
        <w:rPr>
          <w:sz w:val="36"/>
          <w:szCs w:val="36"/>
        </w:rPr>
        <w:fldChar w:fldCharType="begin"/>
      </w:r>
      <w:r>
        <w:rPr>
          <w:sz w:val="36"/>
          <w:szCs w:val="36"/>
        </w:rPr>
        <w:instrText xml:space="preserve"> PAGEREF _Toc5739 \h </w:instrText>
      </w:r>
      <w:r>
        <w:rPr>
          <w:sz w:val="36"/>
          <w:szCs w:val="36"/>
        </w:rPr>
        <w:fldChar w:fldCharType="separate"/>
      </w:r>
      <w:r>
        <w:rPr>
          <w:sz w:val="36"/>
          <w:szCs w:val="36"/>
        </w:rPr>
        <w:t>1</w:t>
      </w:r>
      <w:r>
        <w:rPr>
          <w:sz w:val="36"/>
          <w:szCs w:val="36"/>
        </w:rPr>
        <w:fldChar w:fldCharType="end"/>
      </w:r>
      <w:r>
        <w:rPr>
          <w:rFonts w:hint="eastAsia" w:ascii="黑体" w:hAnsi="黑体" w:eastAsia="黑体" w:cs="黑体"/>
          <w:kern w:val="2"/>
          <w:sz w:val="36"/>
          <w:szCs w:val="36"/>
          <w:lang w:val="en-US" w:eastAsia="zh-CN" w:bidi="ar-SA"/>
        </w:rPr>
        <w:fldChar w:fldCharType="end"/>
      </w:r>
    </w:p>
    <w:p w14:paraId="01BBB3FA">
      <w:pPr>
        <w:pStyle w:val="8"/>
        <w:tabs>
          <w:tab w:val="right" w:leader="dot" w:pos="9746"/>
        </w:tabs>
        <w:spacing w:line="360" w:lineRule="auto"/>
        <w:rPr>
          <w:sz w:val="22"/>
          <w:szCs w:val="28"/>
        </w:rPr>
      </w:pPr>
      <w:r>
        <w:rPr>
          <w:rFonts w:hint="eastAsia" w:ascii="黑体" w:hAnsi="黑体" w:eastAsia="黑体" w:cs="黑体"/>
          <w:kern w:val="2"/>
          <w:sz w:val="36"/>
          <w:szCs w:val="36"/>
          <w:lang w:val="en-US" w:eastAsia="zh-CN" w:bidi="ar-SA"/>
        </w:rPr>
        <w:fldChar w:fldCharType="begin"/>
      </w:r>
      <w:r>
        <w:rPr>
          <w:rFonts w:hint="eastAsia" w:ascii="黑体" w:hAnsi="黑体" w:eastAsia="黑体" w:cs="黑体"/>
          <w:kern w:val="2"/>
          <w:sz w:val="36"/>
          <w:szCs w:val="36"/>
          <w:lang w:val="en-US" w:eastAsia="zh-CN" w:bidi="ar-SA"/>
        </w:rPr>
        <w:instrText xml:space="preserve"> HYPERLINK \l _Toc20416 </w:instrText>
      </w:r>
      <w:r>
        <w:rPr>
          <w:rFonts w:hint="eastAsia" w:ascii="黑体" w:hAnsi="黑体" w:eastAsia="黑体" w:cs="黑体"/>
          <w:kern w:val="2"/>
          <w:sz w:val="36"/>
          <w:szCs w:val="36"/>
          <w:lang w:val="en-US" w:eastAsia="zh-CN" w:bidi="ar-SA"/>
        </w:rPr>
        <w:fldChar w:fldCharType="separate"/>
      </w:r>
      <w:r>
        <w:rPr>
          <w:rFonts w:hint="eastAsia" w:ascii="方正小标宋简体" w:hAnsi="方正小标宋简体" w:eastAsia="方正小标宋简体" w:cs="方正小标宋简体"/>
          <w:bCs/>
          <w:sz w:val="36"/>
          <w:szCs w:val="36"/>
          <w:lang w:val="en-US" w:eastAsia="zh-CN"/>
        </w:rPr>
        <w:t>轨道交通运营服务</w:t>
      </w:r>
      <w:r>
        <w:rPr>
          <w:rFonts w:hint="eastAsia" w:ascii="方正小标宋简体" w:hAnsi="方正小标宋简体" w:eastAsia="方正小标宋简体" w:cs="方正小标宋简体"/>
          <w:bCs/>
          <w:sz w:val="36"/>
          <w:szCs w:val="36"/>
        </w:rPr>
        <w:t>专业人才培养方案</w:t>
      </w:r>
      <w:r>
        <w:rPr>
          <w:sz w:val="36"/>
          <w:szCs w:val="36"/>
        </w:rPr>
        <w:tab/>
      </w:r>
      <w:r>
        <w:rPr>
          <w:sz w:val="36"/>
          <w:szCs w:val="36"/>
        </w:rPr>
        <w:fldChar w:fldCharType="begin"/>
      </w:r>
      <w:r>
        <w:rPr>
          <w:sz w:val="36"/>
          <w:szCs w:val="36"/>
        </w:rPr>
        <w:instrText xml:space="preserve"> PAGEREF _Toc20416 \h </w:instrText>
      </w:r>
      <w:r>
        <w:rPr>
          <w:sz w:val="36"/>
          <w:szCs w:val="36"/>
        </w:rPr>
        <w:fldChar w:fldCharType="separate"/>
      </w:r>
      <w:r>
        <w:rPr>
          <w:sz w:val="36"/>
          <w:szCs w:val="36"/>
        </w:rPr>
        <w:t>27</w:t>
      </w:r>
      <w:r>
        <w:rPr>
          <w:sz w:val="36"/>
          <w:szCs w:val="36"/>
        </w:rPr>
        <w:fldChar w:fldCharType="end"/>
      </w:r>
      <w:r>
        <w:rPr>
          <w:rFonts w:hint="eastAsia" w:ascii="黑体" w:hAnsi="黑体" w:eastAsia="黑体" w:cs="黑体"/>
          <w:kern w:val="2"/>
          <w:sz w:val="36"/>
          <w:szCs w:val="36"/>
          <w:lang w:val="en-US" w:eastAsia="zh-CN" w:bidi="ar-SA"/>
        </w:rPr>
        <w:fldChar w:fldCharType="end"/>
      </w:r>
    </w:p>
    <w:p w14:paraId="7A9F474F">
      <w:pPr>
        <w:rPr>
          <w:rFonts w:hint="eastAsia" w:ascii="黑体" w:hAnsi="黑体" w:eastAsia="黑体" w:cs="黑体"/>
          <w:kern w:val="2"/>
          <w:szCs w:val="32"/>
          <w:lang w:val="en-US" w:eastAsia="zh-CN" w:bidi="ar-SA"/>
        </w:rPr>
      </w:pPr>
      <w:r>
        <w:rPr>
          <w:rFonts w:hint="eastAsia" w:ascii="黑体" w:hAnsi="黑体" w:eastAsia="黑体" w:cs="黑体"/>
          <w:kern w:val="2"/>
          <w:szCs w:val="32"/>
          <w:lang w:val="en-US" w:eastAsia="zh-CN" w:bidi="ar-SA"/>
        </w:rPr>
        <w:fldChar w:fldCharType="end"/>
      </w:r>
    </w:p>
    <w:p w14:paraId="06A67832">
      <w:pPr>
        <w:rPr>
          <w:rFonts w:hint="eastAsia"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填表说明：（定稿时删除此部分说明）</w:t>
      </w:r>
    </w:p>
    <w:p w14:paraId="1E86B8F9">
      <w:pPr>
        <w:rPr>
          <w:rFonts w:hint="default"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1.为了统一格式，本模板采用范例式，</w:t>
      </w:r>
      <w:r>
        <w:rPr>
          <w:rFonts w:hint="eastAsia" w:ascii="黑体" w:hAnsi="黑体" w:eastAsia="黑体" w:cs="黑体"/>
          <w:color w:val="auto"/>
          <w:kern w:val="2"/>
          <w:sz w:val="36"/>
          <w:szCs w:val="52"/>
          <w:lang w:val="en-US" w:eastAsia="zh-CN" w:bidi="ar-SA"/>
        </w:rPr>
        <w:t>黑字部分</w:t>
      </w: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为学校统一规定须一字不差，</w:t>
      </w:r>
      <w:r>
        <w:rPr>
          <w:rFonts w:hint="eastAsia" w:ascii="黑体" w:hAnsi="黑体" w:eastAsia="黑体" w:cs="黑体"/>
          <w:color w:val="FF0000"/>
          <w:kern w:val="2"/>
          <w:sz w:val="36"/>
          <w:szCs w:val="52"/>
          <w:lang w:val="en-US" w:eastAsia="zh-CN" w:bidi="ar-SA"/>
        </w:rPr>
        <w:t>红字部分</w:t>
      </w: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各专业根据自身情况填写；</w:t>
      </w:r>
    </w:p>
    <w:p w14:paraId="07DD2174">
      <w:pPr>
        <w:rPr>
          <w:rFonts w:hint="default"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2.全部字体、字号、段落均以范例为准，不要自行调整（表6可微调字号以便于美观，同时以“小计”压页面底端）；</w:t>
      </w:r>
    </w:p>
    <w:p w14:paraId="01A0AF2A">
      <w:pPr>
        <w:rPr>
          <w:rFonts w:hint="default"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3.总学时不超2600学时（含网络选修课）；</w:t>
      </w:r>
    </w:p>
    <w:p w14:paraId="4DB297C6">
      <w:pPr>
        <w:rPr>
          <w:rFonts w:hint="eastAsia"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4.务必在此模板上修订人才培养方案，优化了很多细节，须逐字逐句检查，不要用以前的版本粘贴过来，尤其是教学安排表；</w:t>
      </w:r>
    </w:p>
    <w:p w14:paraId="5AEC0AB6">
      <w:pPr>
        <w:rPr>
          <w:rFonts w:hint="eastAsia"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5.岗位实习5-6学期，26周，故第五学期需安排90-120学时的线上课程（必修或选修皆可）；</w:t>
      </w:r>
    </w:p>
    <w:p w14:paraId="57A6454E">
      <w:pPr>
        <w:rPr>
          <w:rFonts w:hint="eastAsia"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6.胶装时封面、目录及审核表、论证意见单页打印，且不占页码，正文部分正反面打印，打印时无关注释全删除。</w:t>
      </w:r>
    </w:p>
    <w:p w14:paraId="2319B693">
      <w:pPr>
        <w:rPr>
          <w:rFonts w:hint="default"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7.【重点提醒】新生第一学期一般为15周，故专业课按照15学时/学分标注总学时，如，机械制图，总学时60，按“学期分配学时”虽为4*15W，但标4即可，但公共课军事理论、信息技术、劳动教育、体育等课程总学时因国家规定不要改，其他学期课程仍按照16~18学时/学分（一般必修课18学时/学分，选修课16学时/学分）计算。</w:t>
      </w:r>
    </w:p>
    <w:p w14:paraId="1053A5F1">
      <w:pPr>
        <w:rPr>
          <w:rFonts w:hint="eastAsia" w:ascii="黑体" w:hAnsi="黑体" w:eastAsia="黑体" w:cs="黑体"/>
          <w:color w:val="5B9BD5" w:themeColor="accent1"/>
          <w:kern w:val="2"/>
          <w:sz w:val="36"/>
          <w:szCs w:val="52"/>
          <w:lang w:val="en-US" w:eastAsia="zh-CN" w:bidi="ar-SA"/>
          <w14:textFill>
            <w14:solidFill>
              <w14:schemeClr w14:val="accent1"/>
            </w14:solidFill>
          </w14:textFill>
        </w:rPr>
      </w:pPr>
      <w:r>
        <w:rPr>
          <w:rFonts w:hint="eastAsia" w:ascii="黑体" w:hAnsi="黑体" w:eastAsia="黑体" w:cs="黑体"/>
          <w:color w:val="5B9BD5" w:themeColor="accent1"/>
          <w:kern w:val="2"/>
          <w:sz w:val="36"/>
          <w:szCs w:val="52"/>
          <w:lang w:val="en-US" w:eastAsia="zh-CN" w:bidi="ar-SA"/>
          <w14:textFill>
            <w14:solidFill>
              <w14:schemeClr w14:val="accent1"/>
            </w14:solidFill>
          </w14:textFill>
        </w:rPr>
        <w:t>8.笔者在制定时仍有考虑不周处，细节如有争议，请与教学秘书/教务处联系。</w:t>
      </w:r>
    </w:p>
    <w:p w14:paraId="11D7602C">
      <w:pPr>
        <w:rPr>
          <w:rFonts w:hint="eastAsia" w:ascii="黑体" w:hAnsi="黑体" w:eastAsia="黑体" w:cs="黑体"/>
          <w:color w:val="FF0000"/>
          <w:kern w:val="2"/>
          <w:sz w:val="36"/>
          <w:szCs w:val="52"/>
          <w:lang w:val="en-US" w:eastAsia="zh-CN" w:bidi="ar-SA"/>
        </w:rPr>
      </w:pPr>
      <w:r>
        <w:rPr>
          <w:rFonts w:hint="eastAsia" w:ascii="黑体" w:hAnsi="黑体" w:eastAsia="黑体" w:cs="黑体"/>
          <w:color w:val="FF0000"/>
          <w:kern w:val="2"/>
          <w:sz w:val="36"/>
          <w:szCs w:val="52"/>
          <w:lang w:val="en-US" w:eastAsia="zh-CN" w:bidi="ar-SA"/>
        </w:rPr>
        <w:br w:type="page"/>
      </w:r>
    </w:p>
    <w:p w14:paraId="048E2C91">
      <w:pPr>
        <w:rPr>
          <w:rFonts w:hint="default" w:ascii="黑体" w:hAnsi="黑体" w:eastAsia="黑体" w:cs="黑体"/>
          <w:color w:val="FF0000"/>
          <w:kern w:val="2"/>
          <w:sz w:val="36"/>
          <w:szCs w:val="52"/>
          <w:lang w:val="en-US" w:eastAsia="zh-CN" w:bidi="ar-SA"/>
        </w:rPr>
        <w:sectPr>
          <w:pgSz w:w="11906" w:h="16838"/>
          <w:pgMar w:top="1440" w:right="1080" w:bottom="1440" w:left="1080" w:header="0" w:footer="0" w:gutter="0"/>
          <w:pgBorders>
            <w:top w:val="none" w:sz="0" w:space="0"/>
            <w:left w:val="none" w:sz="0" w:space="0"/>
            <w:bottom w:val="none" w:sz="0" w:space="0"/>
            <w:right w:val="none" w:sz="0" w:space="0"/>
          </w:pgBorders>
          <w:cols w:space="0" w:num="1"/>
          <w:rtlGutter w:val="0"/>
          <w:docGrid w:linePitch="312" w:charSpace="0"/>
        </w:sectPr>
      </w:pPr>
    </w:p>
    <w:p w14:paraId="0B5546BD">
      <w:pPr>
        <w:rPr>
          <w:rFonts w:hint="default" w:ascii="黑体" w:hAnsi="黑体" w:eastAsia="黑体" w:cs="黑体"/>
          <w:color w:val="FF0000"/>
          <w:kern w:val="2"/>
          <w:sz w:val="36"/>
          <w:szCs w:val="52"/>
          <w:lang w:val="en-US" w:eastAsia="zh-CN" w:bidi="ar-SA"/>
        </w:rPr>
        <w:sectPr>
          <w:pgSz w:w="11906" w:h="16838"/>
          <w:pgMar w:top="1440" w:right="1080" w:bottom="1440" w:left="1080" w:header="0" w:footer="0" w:gutter="0"/>
          <w:pgBorders>
            <w:top w:val="none" w:sz="0" w:space="0"/>
            <w:left w:val="none" w:sz="0" w:space="0"/>
            <w:bottom w:val="none" w:sz="0" w:space="0"/>
            <w:right w:val="none" w:sz="0" w:space="0"/>
          </w:pgBorders>
          <w:cols w:space="0" w:num="1"/>
          <w:rtlGutter w:val="0"/>
          <w:docGrid w:linePitch="312" w:charSpace="0"/>
        </w:sectPr>
      </w:pPr>
    </w:p>
    <w:p w14:paraId="76269C31">
      <w:pPr>
        <w:keepNext w:val="0"/>
        <w:keepLines w:val="0"/>
        <w:pageBreakBefore w:val="0"/>
        <w:widowControl w:val="0"/>
        <w:kinsoku/>
        <w:wordWrap/>
        <w:overflowPunct/>
        <w:topLinePunct w:val="0"/>
        <w:autoSpaceDE/>
        <w:autoSpaceDN/>
        <w:bidi w:val="0"/>
        <w:adjustRightInd w:val="0"/>
        <w:snapToGrid w:val="0"/>
        <w:spacing w:before="145" w:after="145" w:line="240" w:lineRule="auto"/>
        <w:jc w:val="center"/>
        <w:textAlignment w:val="auto"/>
        <w:outlineLvl w:val="0"/>
        <w:rPr>
          <w:rFonts w:hint="eastAsia" w:ascii="等线" w:hAnsi="等线" w:eastAsia="等线" w:cs="等线"/>
          <w:b/>
          <w:bCs w:val="0"/>
          <w:sz w:val="36"/>
          <w:szCs w:val="36"/>
          <w:lang w:val="en-US" w:eastAsia="zh-CN"/>
        </w:rPr>
      </w:pPr>
      <w:bookmarkStart w:id="1" w:name="_Toc9245"/>
      <w:bookmarkStart w:id="2" w:name="_Toc18637"/>
      <w:bookmarkStart w:id="3" w:name="_Toc31492"/>
      <w:bookmarkStart w:id="4" w:name="_Toc25412"/>
      <w:bookmarkStart w:id="5" w:name="_Toc8312"/>
      <w:bookmarkStart w:id="6" w:name="_Toc28580"/>
      <w:bookmarkStart w:id="7" w:name="_Toc20864"/>
      <w:r>
        <w:rPr>
          <w:rFonts w:hint="eastAsia" w:ascii="等线" w:hAnsi="等线" w:eastAsia="等线" w:cs="等线"/>
          <w:b/>
          <w:bCs w:val="0"/>
          <w:sz w:val="36"/>
          <w:szCs w:val="36"/>
        </w:rPr>
        <w:t>城市轨道交通工程技术专业人才培养方案制（修）订审核</w:t>
      </w:r>
      <w:r>
        <w:rPr>
          <w:rFonts w:hint="eastAsia" w:ascii="等线" w:hAnsi="等线" w:eastAsia="等线" w:cs="等线"/>
          <w:b/>
          <w:bCs w:val="0"/>
          <w:sz w:val="36"/>
          <w:szCs w:val="36"/>
          <w:lang w:val="en-US" w:eastAsia="zh-CN"/>
        </w:rPr>
        <w:t>表</w:t>
      </w:r>
      <w:bookmarkEnd w:id="1"/>
      <w:bookmarkEnd w:id="2"/>
      <w:bookmarkEnd w:id="3"/>
      <w:bookmarkEnd w:id="4"/>
      <w:bookmarkEnd w:id="5"/>
      <w:bookmarkEnd w:id="6"/>
      <w:bookmarkEnd w:id="7"/>
    </w:p>
    <w:p w14:paraId="51EB6B04">
      <w:pPr>
        <w:keepNext w:val="0"/>
        <w:keepLines w:val="0"/>
        <w:pageBreakBefore w:val="0"/>
        <w:widowControl w:val="0"/>
        <w:kinsoku/>
        <w:wordWrap/>
        <w:overflowPunct/>
        <w:topLinePunct w:val="0"/>
        <w:autoSpaceDE/>
        <w:autoSpaceDN/>
        <w:bidi w:val="0"/>
        <w:adjustRightInd w:val="0"/>
        <w:snapToGrid w:val="0"/>
        <w:spacing w:before="145" w:after="145" w:line="240" w:lineRule="auto"/>
        <w:jc w:val="center"/>
        <w:textAlignment w:val="auto"/>
        <w:outlineLvl w:val="0"/>
        <w:rPr>
          <w:rFonts w:hint="eastAsia" w:ascii="等线" w:hAnsi="等线" w:eastAsia="等线" w:cs="等线"/>
          <w:b/>
          <w:bCs w:val="0"/>
          <w:sz w:val="36"/>
          <w:szCs w:val="36"/>
          <w:lang w:val="en-US" w:eastAsia="zh-C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2460"/>
        <w:gridCol w:w="1816"/>
        <w:gridCol w:w="1621"/>
        <w:gridCol w:w="1468"/>
      </w:tblGrid>
      <w:tr w14:paraId="1340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restart"/>
            <w:noWrap w:val="0"/>
            <w:vAlign w:val="center"/>
          </w:tcPr>
          <w:p w14:paraId="70ADD429">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r>
              <w:rPr>
                <w:rFonts w:hint="eastAsia" w:ascii="仿宋" w:hAnsi="仿宋" w:eastAsia="仿宋" w:cs="仿宋"/>
                <w:b/>
                <w:bCs/>
                <w:kern w:val="0"/>
                <w:sz w:val="32"/>
                <w:szCs w:val="32"/>
              </w:rPr>
              <w:t>制（修）订参与人</w:t>
            </w:r>
          </w:p>
        </w:tc>
        <w:tc>
          <w:tcPr>
            <w:tcW w:w="2460" w:type="dxa"/>
            <w:noWrap w:val="0"/>
            <w:vAlign w:val="center"/>
          </w:tcPr>
          <w:p w14:paraId="334E1BD2">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工作单位</w:t>
            </w:r>
          </w:p>
        </w:tc>
        <w:tc>
          <w:tcPr>
            <w:tcW w:w="1816" w:type="dxa"/>
            <w:noWrap w:val="0"/>
            <w:vAlign w:val="center"/>
          </w:tcPr>
          <w:p w14:paraId="475E8ABB">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姓名</w:t>
            </w:r>
          </w:p>
        </w:tc>
        <w:tc>
          <w:tcPr>
            <w:tcW w:w="1621" w:type="dxa"/>
            <w:noWrap w:val="0"/>
            <w:vAlign w:val="center"/>
          </w:tcPr>
          <w:p w14:paraId="03E8DFE3">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职称</w:t>
            </w:r>
          </w:p>
        </w:tc>
        <w:tc>
          <w:tcPr>
            <w:tcW w:w="1468" w:type="dxa"/>
            <w:noWrap w:val="0"/>
            <w:vAlign w:val="center"/>
          </w:tcPr>
          <w:p w14:paraId="7B483774">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签字</w:t>
            </w:r>
          </w:p>
        </w:tc>
      </w:tr>
      <w:tr w14:paraId="4926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53625DE7">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45FC4D0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lang w:eastAsia="zh-CN"/>
              </w:rPr>
            </w:pPr>
            <w:r>
              <w:rPr>
                <w:rFonts w:hint="eastAsia"/>
                <w:color w:val="FF0000"/>
                <w:lang w:val="en-US" w:eastAsia="zh-CN"/>
              </w:rPr>
              <w:t>（必含企业人）</w:t>
            </w:r>
          </w:p>
        </w:tc>
        <w:tc>
          <w:tcPr>
            <w:tcW w:w="1816" w:type="dxa"/>
            <w:noWrap w:val="0"/>
            <w:vAlign w:val="center"/>
          </w:tcPr>
          <w:p w14:paraId="59DB760E">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46D1CED3">
            <w:pPr>
              <w:keepNext w:val="0"/>
              <w:keepLines w:val="0"/>
              <w:pageBreakBefore w:val="0"/>
              <w:widowControl w:val="0"/>
              <w:tabs>
                <w:tab w:val="left" w:pos="8224"/>
              </w:tabs>
              <w:kinsoku/>
              <w:wordWrap/>
              <w:overflowPunct/>
              <w:topLinePunct w:val="0"/>
              <w:autoSpaceDE/>
              <w:autoSpaceDN/>
              <w:bidi w:val="0"/>
              <w:adjustRightInd/>
              <w:snapToGrid/>
              <w:spacing w:line="440" w:lineRule="exact"/>
              <w:textAlignment w:val="auto"/>
              <w:rPr>
                <w:rFonts w:hint="eastAsia" w:ascii="仿宋" w:hAnsi="仿宋" w:eastAsia="仿宋" w:cs="仿宋"/>
                <w:kern w:val="0"/>
                <w:sz w:val="32"/>
                <w:szCs w:val="32"/>
              </w:rPr>
            </w:pPr>
          </w:p>
        </w:tc>
        <w:tc>
          <w:tcPr>
            <w:tcW w:w="1468" w:type="dxa"/>
            <w:noWrap w:val="0"/>
            <w:vAlign w:val="center"/>
          </w:tcPr>
          <w:p w14:paraId="2924C229">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09D9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0D5F9F9D">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4B0F5EBD">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475FEBAC">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4B1CBC96">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42549397">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7F7C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176903DC">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440EBB3B">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47055C5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74941D53">
            <w:pPr>
              <w:keepNext w:val="0"/>
              <w:keepLines w:val="0"/>
              <w:pageBreakBefore w:val="0"/>
              <w:widowControl w:val="0"/>
              <w:tabs>
                <w:tab w:val="left" w:pos="8224"/>
              </w:tabs>
              <w:kinsoku/>
              <w:wordWrap/>
              <w:overflowPunct/>
              <w:topLinePunct w:val="0"/>
              <w:autoSpaceDE/>
              <w:autoSpaceDN/>
              <w:bidi w:val="0"/>
              <w:adjustRightInd/>
              <w:snapToGrid/>
              <w:spacing w:line="440" w:lineRule="exact"/>
              <w:textAlignment w:val="auto"/>
              <w:rPr>
                <w:rFonts w:hint="eastAsia" w:ascii="仿宋" w:hAnsi="仿宋" w:eastAsia="仿宋" w:cs="仿宋"/>
                <w:kern w:val="0"/>
                <w:sz w:val="32"/>
                <w:szCs w:val="32"/>
              </w:rPr>
            </w:pPr>
          </w:p>
        </w:tc>
        <w:tc>
          <w:tcPr>
            <w:tcW w:w="1468" w:type="dxa"/>
            <w:noWrap w:val="0"/>
            <w:vAlign w:val="center"/>
          </w:tcPr>
          <w:p w14:paraId="090C3EE9">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6A55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280994CB">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0B8490C9">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778DA34C">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442F6F0D">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43813C12">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5627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659B6084">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0105B51C">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2C7D12BE">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24CCE334">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491DD7E8">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423C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2AA8DD7C">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6CF83F2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751A108A">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3ED562B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140A041A">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1B80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3" w:hRule="atLeast"/>
          <w:jc w:val="center"/>
        </w:trPr>
        <w:tc>
          <w:tcPr>
            <w:tcW w:w="1469" w:type="dxa"/>
            <w:noWrap w:val="0"/>
            <w:vAlign w:val="center"/>
          </w:tcPr>
          <w:p w14:paraId="1F8ED5A1">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default"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学院专业建设指导委员会审核意见</w:t>
            </w:r>
          </w:p>
        </w:tc>
        <w:tc>
          <w:tcPr>
            <w:tcW w:w="7365" w:type="dxa"/>
            <w:gridSpan w:val="4"/>
            <w:noWrap w:val="0"/>
            <w:vAlign w:val="center"/>
          </w:tcPr>
          <w:p w14:paraId="26FC08C4">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4491C8D8">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2E5347AF">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2B3A45B9">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353F3F5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default" w:ascii="仿宋" w:hAnsi="仿宋" w:eastAsia="仿宋" w:cs="仿宋"/>
                <w:kern w:val="0"/>
                <w:sz w:val="32"/>
                <w:szCs w:val="32"/>
                <w:u w:val="single"/>
                <w:lang w:val="en-US" w:eastAsia="zh-CN"/>
              </w:rPr>
            </w:pPr>
            <w:r>
              <w:rPr>
                <w:rFonts w:hint="eastAsia" w:ascii="仿宋" w:hAnsi="仿宋" w:eastAsia="仿宋" w:cs="仿宋"/>
                <w:kern w:val="0"/>
                <w:sz w:val="32"/>
                <w:szCs w:val="32"/>
                <w:lang w:val="en-US" w:eastAsia="zh-CN"/>
              </w:rPr>
              <w:t xml:space="preserve">                 主任签名</w:t>
            </w:r>
            <w:r>
              <w:rPr>
                <w:rFonts w:hint="eastAsia" w:ascii="仿宋" w:hAnsi="仿宋" w:eastAsia="仿宋" w:cs="仿宋"/>
                <w:kern w:val="0"/>
                <w:sz w:val="32"/>
                <w:szCs w:val="32"/>
              </w:rPr>
              <w:t>：</w:t>
            </w:r>
            <w:r>
              <w:rPr>
                <w:rFonts w:hint="eastAsia"/>
                <w:color w:val="FF0000"/>
                <w:lang w:val="en-US" w:eastAsia="zh-CN"/>
              </w:rPr>
              <w:t>（主任不可以作为制定参与人）</w:t>
            </w:r>
          </w:p>
          <w:p w14:paraId="35731EBA">
            <w:pPr>
              <w:keepNext w:val="0"/>
              <w:keepLines w:val="0"/>
              <w:pageBreakBefore w:val="0"/>
              <w:widowControl w:val="0"/>
              <w:tabs>
                <w:tab w:val="left" w:pos="8224"/>
              </w:tabs>
              <w:kinsoku/>
              <w:wordWrap/>
              <w:overflowPunct/>
              <w:topLinePunct w:val="0"/>
              <w:autoSpaceDE/>
              <w:autoSpaceDN/>
              <w:bidi w:val="0"/>
              <w:adjustRightInd/>
              <w:snapToGrid/>
              <w:spacing w:line="440" w:lineRule="exact"/>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 xml:space="preserve"> </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年  月   日  </w:t>
            </w:r>
          </w:p>
        </w:tc>
      </w:tr>
      <w:tr w14:paraId="3EEA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1" w:hRule="atLeast"/>
          <w:jc w:val="center"/>
        </w:trPr>
        <w:tc>
          <w:tcPr>
            <w:tcW w:w="1469" w:type="dxa"/>
            <w:noWrap w:val="0"/>
            <w:vAlign w:val="center"/>
          </w:tcPr>
          <w:p w14:paraId="095D460A">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教学</w:t>
            </w:r>
            <w:r>
              <w:rPr>
                <w:rFonts w:hint="eastAsia" w:ascii="仿宋" w:hAnsi="仿宋" w:eastAsia="仿宋" w:cs="仿宋"/>
                <w:b/>
                <w:bCs/>
                <w:kern w:val="0"/>
                <w:sz w:val="32"/>
                <w:szCs w:val="32"/>
                <w:lang w:val="en-US" w:eastAsia="zh-CN"/>
              </w:rPr>
              <w:t>指导委员会</w:t>
            </w:r>
            <w:r>
              <w:rPr>
                <w:rFonts w:hint="eastAsia" w:ascii="仿宋" w:hAnsi="仿宋" w:eastAsia="仿宋" w:cs="仿宋"/>
                <w:b/>
                <w:bCs/>
                <w:kern w:val="0"/>
                <w:sz w:val="32"/>
                <w:szCs w:val="32"/>
              </w:rPr>
              <w:t>审核意见</w:t>
            </w:r>
          </w:p>
        </w:tc>
        <w:tc>
          <w:tcPr>
            <w:tcW w:w="7365" w:type="dxa"/>
            <w:gridSpan w:val="4"/>
            <w:noWrap w:val="0"/>
            <w:vAlign w:val="center"/>
          </w:tcPr>
          <w:p w14:paraId="2EC51ADC">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2C7C0B8F">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2A441FA3">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7963ADC7">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11406DF9">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6926542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主任</w:t>
            </w:r>
            <w:r>
              <w:rPr>
                <w:rFonts w:hint="eastAsia" w:ascii="仿宋" w:hAnsi="仿宋" w:eastAsia="仿宋" w:cs="仿宋"/>
                <w:kern w:val="0"/>
                <w:sz w:val="32"/>
                <w:szCs w:val="32"/>
              </w:rPr>
              <w:t xml:space="preserve">签字：                                         </w:t>
            </w:r>
          </w:p>
          <w:p w14:paraId="3E6BB12B">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年   月   日 </w:t>
            </w:r>
          </w:p>
        </w:tc>
      </w:tr>
    </w:tbl>
    <w:p w14:paraId="420EB150">
      <w:pPr>
        <w:spacing w:after="120" w:afterLines="50" w:line="600" w:lineRule="exact"/>
        <w:jc w:val="center"/>
        <w:rPr>
          <w:rFonts w:hint="eastAsia"/>
        </w:rPr>
      </w:pPr>
      <w:r>
        <w:rPr>
          <w:rFonts w:hint="eastAsia"/>
        </w:rPr>
        <w:t xml:space="preserve">     </w:t>
      </w:r>
    </w:p>
    <w:p w14:paraId="46B7BA11">
      <w:pPr>
        <w:rPr>
          <w:rFonts w:hint="eastAsia" w:ascii="黑体" w:hAnsi="黑体" w:eastAsia="黑体" w:cs="黑体"/>
          <w:kern w:val="2"/>
          <w:sz w:val="21"/>
          <w:szCs w:val="32"/>
          <w:lang w:val="en-US" w:eastAsia="zh-CN" w:bidi="ar-SA"/>
        </w:rPr>
        <w:sectPr>
          <w:footerReference r:id="rId3" w:type="default"/>
          <w:pgSz w:w="11906" w:h="16838"/>
          <w:pgMar w:top="1440" w:right="1080" w:bottom="1440" w:left="1080" w:header="0" w:footer="1134" w:gutter="0"/>
          <w:pgBorders>
            <w:top w:val="none" w:sz="0" w:space="0"/>
            <w:left w:val="none" w:sz="0" w:space="0"/>
            <w:bottom w:val="none" w:sz="0" w:space="0"/>
            <w:right w:val="none" w:sz="0" w:space="0"/>
          </w:pgBorders>
          <w:pgNumType w:fmt="decimal" w:start="1"/>
          <w:cols w:space="0" w:num="1"/>
          <w:rtlGutter w:val="0"/>
          <w:docGrid w:linePitch="312" w:charSpace="0"/>
        </w:sectPr>
      </w:pPr>
    </w:p>
    <w:p w14:paraId="3CDEC668">
      <w:pPr>
        <w:keepNext w:val="0"/>
        <w:keepLines w:val="0"/>
        <w:pageBreakBefore w:val="0"/>
        <w:widowControl w:val="0"/>
        <w:kinsoku/>
        <w:wordWrap/>
        <w:overflowPunct/>
        <w:topLinePunct w:val="0"/>
        <w:autoSpaceDE/>
        <w:autoSpaceDN/>
        <w:bidi w:val="0"/>
        <w:adjustRightInd w:val="0"/>
        <w:snapToGrid w:val="0"/>
        <w:spacing w:before="340" w:after="530" w:line="634" w:lineRule="exact"/>
        <w:jc w:val="center"/>
        <w:textAlignment w:val="auto"/>
        <w:outlineLvl w:val="0"/>
        <w:rPr>
          <w:rFonts w:hint="eastAsia" w:ascii="方正小标宋简体" w:hAnsi="方正小标宋简体" w:eastAsia="方正小标宋简体" w:cs="方正小标宋简体"/>
          <w:b/>
          <w:bCs/>
          <w:sz w:val="36"/>
          <w:szCs w:val="36"/>
        </w:rPr>
      </w:pPr>
      <w:bookmarkStart w:id="8" w:name="_Toc6743"/>
      <w:bookmarkStart w:id="9" w:name="_Toc5739"/>
      <w:bookmarkStart w:id="10" w:name="_Toc6132"/>
      <w:r>
        <w:rPr>
          <w:rFonts w:hint="eastAsia" w:ascii="方正小标宋简体" w:hAnsi="方正小标宋简体" w:eastAsia="方正小标宋简体" w:cs="方正小标宋简体"/>
          <w:b/>
          <w:bCs/>
          <w:sz w:val="36"/>
          <w:szCs w:val="36"/>
          <w:lang w:val="en-US" w:eastAsia="zh-CN"/>
        </w:rPr>
        <w:t>城市轨道交通工程技术</w:t>
      </w:r>
      <w:r>
        <w:rPr>
          <w:rFonts w:hint="eastAsia" w:ascii="方正小标宋简体" w:hAnsi="方正小标宋简体" w:eastAsia="方正小标宋简体" w:cs="方正小标宋简体"/>
          <w:b/>
          <w:bCs/>
          <w:sz w:val="36"/>
          <w:szCs w:val="36"/>
        </w:rPr>
        <w:t>专业人才培养方案</w:t>
      </w:r>
      <w:bookmarkEnd w:id="8"/>
      <w:bookmarkEnd w:id="9"/>
      <w:bookmarkEnd w:id="10"/>
    </w:p>
    <w:p w14:paraId="08D38FF0">
      <w:pPr>
        <w:keepNext w:val="0"/>
        <w:keepLines w:val="0"/>
        <w:pageBreakBefore w:val="0"/>
        <w:widowControl w:val="0"/>
        <w:kinsoku/>
        <w:wordWrap/>
        <w:overflowPunct/>
        <w:topLinePunct w:val="0"/>
        <w:autoSpaceDE/>
        <w:autoSpaceDN/>
        <w:bidi w:val="0"/>
        <w:adjustRightInd w:val="0"/>
        <w:snapToGrid w:val="0"/>
        <w:spacing w:before="140" w:after="140"/>
        <w:jc w:val="both"/>
        <w:textAlignment w:val="auto"/>
        <w:outlineLvl w:val="1"/>
        <w:rPr>
          <w:rFonts w:hint="eastAsia" w:ascii="等线" w:hAnsi="等线" w:eastAsia="等线" w:cs="等线"/>
          <w:b/>
          <w:bCs w:val="0"/>
          <w:color w:val="auto"/>
          <w:kern w:val="2"/>
          <w:sz w:val="30"/>
          <w:szCs w:val="30"/>
          <w:lang w:val="en-US" w:eastAsia="zh-CN" w:bidi="ar-SA"/>
        </w:rPr>
      </w:pPr>
      <w:bookmarkStart w:id="11" w:name="_Toc5318"/>
      <w:bookmarkStart w:id="12" w:name="_Toc16487"/>
      <w:r>
        <w:rPr>
          <w:rFonts w:hint="eastAsia" w:ascii="等线" w:hAnsi="等线" w:eastAsia="等线" w:cs="等线"/>
          <w:b/>
          <w:bCs w:val="0"/>
          <w:color w:val="auto"/>
          <w:kern w:val="2"/>
          <w:sz w:val="30"/>
          <w:szCs w:val="30"/>
          <w:lang w:val="en-US" w:eastAsia="zh-CN" w:bidi="ar-SA"/>
        </w:rPr>
        <w:t>一、专业名称</w:t>
      </w:r>
      <w:bookmarkStart w:id="13" w:name="_Toc385859118"/>
      <w:bookmarkStart w:id="14" w:name="_Toc385858758"/>
      <w:bookmarkStart w:id="15" w:name="_Toc386039829"/>
      <w:r>
        <w:rPr>
          <w:rFonts w:hint="eastAsia" w:ascii="等线" w:hAnsi="等线" w:eastAsia="等线" w:cs="等线"/>
          <w:b/>
          <w:bCs w:val="0"/>
          <w:color w:val="auto"/>
          <w:kern w:val="2"/>
          <w:sz w:val="30"/>
          <w:szCs w:val="30"/>
          <w:lang w:val="en-US" w:eastAsia="zh-CN" w:bidi="ar-SA"/>
        </w:rPr>
        <w:t>及代码</w:t>
      </w:r>
      <w:bookmarkEnd w:id="11"/>
      <w:bookmarkEnd w:id="12"/>
    </w:p>
    <w:p w14:paraId="49657A55">
      <w:pPr>
        <w:widowControl w:val="0"/>
        <w:bidi w:val="0"/>
        <w:adjustRightInd w:val="0"/>
        <w:snapToGrid w:val="0"/>
        <w:spacing w:line="300" w:lineRule="auto"/>
        <w:ind w:firstLine="480" w:firstLineChars="200"/>
        <w:jc w:val="both"/>
        <w:rPr>
          <w:rFonts w:hint="eastAsia" w:asciiTheme="minorEastAsia" w:hAnsiTheme="minorEastAsia" w:eastAsiaTheme="minorEastAsia" w:cstheme="minorEastAsia"/>
          <w:color w:val="auto"/>
          <w:kern w:val="2"/>
          <w:sz w:val="24"/>
          <w:szCs w:val="24"/>
          <w:lang w:val="en-US" w:eastAsia="zh-CN" w:bidi="ar-SA"/>
        </w:rPr>
      </w:pPr>
      <w:bookmarkStart w:id="16" w:name="_Toc25840"/>
      <w:r>
        <w:rPr>
          <w:rFonts w:hint="eastAsia" w:asciiTheme="minorEastAsia" w:hAnsiTheme="minorEastAsia" w:eastAsiaTheme="minorEastAsia" w:cstheme="minorEastAsia"/>
          <w:color w:val="auto"/>
          <w:kern w:val="2"/>
          <w:sz w:val="24"/>
          <w:szCs w:val="24"/>
          <w:lang w:val="en-US" w:eastAsia="zh-CN" w:bidi="ar-SA"/>
        </w:rPr>
        <w:t>专业名称：</w:t>
      </w:r>
      <w:bookmarkEnd w:id="16"/>
      <w:r>
        <w:rPr>
          <w:rFonts w:hint="eastAsia" w:asciiTheme="minorEastAsia" w:hAnsiTheme="minorEastAsia" w:eastAsiaTheme="minorEastAsia" w:cstheme="minorEastAsia"/>
          <w:color w:val="FF0000"/>
          <w:kern w:val="2"/>
          <w:sz w:val="24"/>
          <w:szCs w:val="24"/>
          <w:lang w:val="en-US" w:eastAsia="zh-CN" w:bidi="ar-SA"/>
        </w:rPr>
        <w:t>城市轨道交通工程技术</w:t>
      </w:r>
    </w:p>
    <w:p w14:paraId="6134D488">
      <w:pPr>
        <w:pStyle w:val="3"/>
        <w:ind w:firstLine="480" w:firstLineChars="200"/>
        <w:rPr>
          <w:rFonts w:hint="eastAsia" w:asciiTheme="minorEastAsia" w:hAnsiTheme="minorEastAsia" w:eastAsiaTheme="minorEastAsia" w:cstheme="minorEastAsia"/>
          <w:color w:val="auto"/>
          <w:kern w:val="2"/>
          <w:sz w:val="24"/>
          <w:szCs w:val="24"/>
          <w:lang w:val="en-US" w:eastAsia="zh-CN" w:bidi="ar-SA"/>
        </w:rPr>
      </w:pPr>
      <w:bookmarkStart w:id="17" w:name="_Toc25022"/>
      <w:r>
        <w:rPr>
          <w:rFonts w:hint="eastAsia" w:asciiTheme="minorEastAsia" w:hAnsiTheme="minorEastAsia" w:eastAsiaTheme="minorEastAsia" w:cstheme="minorEastAsia"/>
          <w:color w:val="auto"/>
          <w:kern w:val="2"/>
          <w:sz w:val="24"/>
          <w:szCs w:val="24"/>
          <w:lang w:val="en-US" w:eastAsia="zh-CN" w:bidi="ar-SA"/>
        </w:rPr>
        <w:t>专业代码：</w:t>
      </w:r>
      <w:bookmarkEnd w:id="17"/>
      <w:bookmarkStart w:id="18" w:name="_Toc24676"/>
      <w:r>
        <w:rPr>
          <w:rFonts w:hint="eastAsia" w:asciiTheme="minorEastAsia" w:hAnsiTheme="minorEastAsia" w:eastAsiaTheme="minorEastAsia" w:cstheme="minorEastAsia"/>
          <w:color w:val="FF0000"/>
          <w:kern w:val="2"/>
          <w:sz w:val="24"/>
          <w:szCs w:val="24"/>
          <w:lang w:val="en-US" w:eastAsia="zh-CN" w:bidi="ar-SA"/>
        </w:rPr>
        <w:t>500</w:t>
      </w:r>
      <w:bookmarkEnd w:id="18"/>
      <w:r>
        <w:rPr>
          <w:rFonts w:hint="eastAsia" w:asciiTheme="minorEastAsia" w:hAnsiTheme="minorEastAsia" w:eastAsiaTheme="minorEastAsia" w:cstheme="minorEastAsia"/>
          <w:color w:val="FF0000"/>
          <w:kern w:val="2"/>
          <w:sz w:val="24"/>
          <w:szCs w:val="24"/>
          <w:lang w:val="en-US" w:eastAsia="zh-CN" w:bidi="ar-SA"/>
        </w:rPr>
        <w:t>601</w:t>
      </w:r>
      <w:r>
        <w:rPr>
          <w:rFonts w:hint="eastAsia" w:asciiTheme="minorEastAsia" w:hAnsiTheme="minorEastAsia" w:cstheme="minorEastAsia"/>
          <w:color w:val="FF0000"/>
          <w:sz w:val="24"/>
          <w:szCs w:val="24"/>
          <w:lang w:eastAsia="zh-CN"/>
        </w:rPr>
        <w:t>（</w:t>
      </w:r>
      <w:r>
        <w:rPr>
          <w:rFonts w:hint="eastAsia"/>
          <w:color w:val="FF0000"/>
        </w:rPr>
        <w:t>见《普通高等学校高等职业教育（专科）专业目录》</w:t>
      </w:r>
      <w:r>
        <w:rPr>
          <w:rFonts w:hint="eastAsia"/>
          <w:color w:val="FF0000"/>
          <w:lang w:eastAsia="zh-CN"/>
        </w:rPr>
        <w:t>）</w:t>
      </w:r>
    </w:p>
    <w:p w14:paraId="0E2B0D5C">
      <w:pPr>
        <w:keepNext w:val="0"/>
        <w:keepLines w:val="0"/>
        <w:pageBreakBefore w:val="0"/>
        <w:widowControl w:val="0"/>
        <w:kinsoku/>
        <w:wordWrap/>
        <w:overflowPunct/>
        <w:topLinePunct w:val="0"/>
        <w:autoSpaceDE/>
        <w:autoSpaceDN/>
        <w:bidi w:val="0"/>
        <w:adjustRightInd w:val="0"/>
        <w:snapToGrid w:val="0"/>
        <w:spacing w:before="140" w:after="140"/>
        <w:jc w:val="both"/>
        <w:textAlignment w:val="auto"/>
        <w:outlineLvl w:val="1"/>
        <w:rPr>
          <w:rFonts w:hint="eastAsia" w:ascii="等线" w:hAnsi="等线" w:eastAsia="等线" w:cs="等线"/>
          <w:b/>
          <w:bCs w:val="0"/>
          <w:color w:val="auto"/>
          <w:kern w:val="2"/>
          <w:sz w:val="30"/>
          <w:szCs w:val="30"/>
          <w:lang w:val="en-US" w:eastAsia="zh-CN" w:bidi="ar-SA"/>
        </w:rPr>
      </w:pPr>
      <w:bookmarkStart w:id="19" w:name="_Toc3696"/>
      <w:bookmarkStart w:id="20" w:name="_Toc19670"/>
      <w:r>
        <w:rPr>
          <w:rFonts w:hint="eastAsia" w:ascii="等线" w:hAnsi="等线" w:eastAsia="等线" w:cs="等线"/>
          <w:b/>
          <w:bCs w:val="0"/>
          <w:color w:val="auto"/>
          <w:kern w:val="2"/>
          <w:sz w:val="30"/>
          <w:szCs w:val="30"/>
          <w:lang w:val="en-US" w:eastAsia="zh-CN" w:bidi="ar-SA"/>
        </w:rPr>
        <w:t>二、</w:t>
      </w:r>
      <w:bookmarkEnd w:id="13"/>
      <w:bookmarkEnd w:id="14"/>
      <w:bookmarkEnd w:id="15"/>
      <w:r>
        <w:rPr>
          <w:rFonts w:hint="eastAsia" w:ascii="等线" w:hAnsi="等线" w:eastAsia="等线" w:cs="等线"/>
          <w:b/>
          <w:bCs w:val="0"/>
          <w:color w:val="auto"/>
          <w:kern w:val="2"/>
          <w:sz w:val="30"/>
          <w:szCs w:val="30"/>
          <w:lang w:val="en-US" w:eastAsia="zh-CN" w:bidi="ar-SA"/>
        </w:rPr>
        <w:t>入学要求</w:t>
      </w:r>
      <w:bookmarkEnd w:id="19"/>
      <w:bookmarkEnd w:id="20"/>
    </w:p>
    <w:p w14:paraId="7C293357">
      <w:pPr>
        <w:widowControl w:val="0"/>
        <w:bidi w:val="0"/>
        <w:adjustRightInd w:val="0"/>
        <w:snapToGrid w:val="0"/>
        <w:spacing w:line="300" w:lineRule="auto"/>
        <w:ind w:firstLine="480" w:firstLineChars="200"/>
        <w:jc w:val="both"/>
        <w:rPr>
          <w:rFonts w:ascii="Calibri" w:hAnsi="Calibri" w:eastAsia="宋体" w:cs="宋体"/>
          <w:color w:val="auto"/>
          <w:kern w:val="2"/>
          <w:sz w:val="24"/>
          <w:szCs w:val="21"/>
          <w:lang w:val="en-US" w:eastAsia="zh-CN" w:bidi="ar-SA"/>
        </w:rPr>
      </w:pPr>
      <w:bookmarkStart w:id="21" w:name="_Toc10946"/>
      <w:r>
        <w:rPr>
          <w:rFonts w:hint="eastAsia" w:ascii="Calibri" w:hAnsi="Calibri" w:eastAsia="宋体" w:cs="宋体"/>
          <w:color w:val="auto"/>
          <w:kern w:val="2"/>
          <w:sz w:val="24"/>
          <w:szCs w:val="21"/>
          <w:lang w:val="en-US" w:eastAsia="zh-CN" w:bidi="ar-SA"/>
        </w:rPr>
        <w:t>高中阶段教育毕业生、具有同等学历或通过高等教育入学考试合格者。</w:t>
      </w:r>
      <w:bookmarkEnd w:id="21"/>
    </w:p>
    <w:p w14:paraId="3B240556">
      <w:pPr>
        <w:keepNext w:val="0"/>
        <w:keepLines w:val="0"/>
        <w:pageBreakBefore w:val="0"/>
        <w:widowControl w:val="0"/>
        <w:kinsoku/>
        <w:wordWrap/>
        <w:overflowPunct/>
        <w:topLinePunct w:val="0"/>
        <w:autoSpaceDE/>
        <w:autoSpaceDN/>
        <w:bidi w:val="0"/>
        <w:adjustRightInd w:val="0"/>
        <w:snapToGrid w:val="0"/>
        <w:spacing w:before="140" w:after="140"/>
        <w:jc w:val="both"/>
        <w:textAlignment w:val="auto"/>
        <w:outlineLvl w:val="1"/>
        <w:rPr>
          <w:rFonts w:hint="eastAsia" w:ascii="等线" w:hAnsi="等线" w:eastAsia="等线" w:cs="等线"/>
          <w:b/>
          <w:bCs w:val="0"/>
          <w:color w:val="auto"/>
          <w:kern w:val="2"/>
          <w:sz w:val="30"/>
          <w:szCs w:val="30"/>
          <w:lang w:val="en-US" w:eastAsia="zh-CN" w:bidi="ar-SA"/>
        </w:rPr>
      </w:pPr>
      <w:bookmarkStart w:id="22" w:name="_Toc8487"/>
      <w:bookmarkStart w:id="23" w:name="_Toc13595"/>
      <w:bookmarkStart w:id="24" w:name="_Toc385859119"/>
      <w:bookmarkStart w:id="25" w:name="_Toc386039830"/>
      <w:bookmarkStart w:id="26" w:name="_Toc385858760"/>
      <w:r>
        <w:rPr>
          <w:rFonts w:hint="eastAsia" w:ascii="等线" w:hAnsi="等线" w:eastAsia="等线" w:cs="等线"/>
          <w:b/>
          <w:bCs w:val="0"/>
          <w:color w:val="auto"/>
          <w:kern w:val="2"/>
          <w:sz w:val="30"/>
          <w:szCs w:val="30"/>
          <w:lang w:val="en-US" w:eastAsia="zh-CN" w:bidi="ar-SA"/>
        </w:rPr>
        <w:t>三、修业年限</w:t>
      </w:r>
      <w:bookmarkEnd w:id="22"/>
      <w:bookmarkEnd w:id="23"/>
    </w:p>
    <w:p w14:paraId="7C7F0CEE">
      <w:pPr>
        <w:widowControl w:val="0"/>
        <w:bidi w:val="0"/>
        <w:adjustRightInd w:val="0"/>
        <w:snapToGrid w:val="0"/>
        <w:spacing w:line="300" w:lineRule="auto"/>
        <w:ind w:firstLine="480" w:firstLineChars="200"/>
        <w:jc w:val="both"/>
        <w:rPr>
          <w:rFonts w:hint="eastAsia" w:ascii="宋体" w:hAnsi="宋体" w:eastAsia="宋体" w:cs="宋体"/>
          <w:color w:val="auto"/>
          <w:kern w:val="2"/>
          <w:sz w:val="24"/>
          <w:szCs w:val="21"/>
          <w:lang w:val="en-US" w:eastAsia="zh-CN" w:bidi="ar-SA"/>
        </w:rPr>
      </w:pPr>
      <w:bookmarkStart w:id="27" w:name="_Toc16397"/>
      <w:bookmarkStart w:id="28" w:name="_Toc385858759"/>
      <w:r>
        <w:rPr>
          <w:rFonts w:hint="eastAsia" w:ascii="宋体" w:hAnsi="宋体" w:eastAsia="宋体" w:cs="宋体"/>
          <w:color w:val="auto"/>
          <w:kern w:val="2"/>
          <w:sz w:val="24"/>
          <w:szCs w:val="21"/>
          <w:lang w:val="en-US" w:eastAsia="zh-CN" w:bidi="ar-SA"/>
        </w:rPr>
        <w:t>基本学制：三年</w:t>
      </w:r>
      <w:bookmarkEnd w:id="27"/>
      <w:r>
        <w:rPr>
          <w:rFonts w:hint="eastAsia" w:ascii="宋体" w:hAnsi="宋体" w:eastAsia="宋体" w:cs="宋体"/>
          <w:color w:val="auto"/>
          <w:kern w:val="2"/>
          <w:sz w:val="24"/>
          <w:szCs w:val="21"/>
          <w:lang w:val="en-US" w:eastAsia="zh-CN" w:bidi="ar-SA"/>
        </w:rPr>
        <w:t>，可弹性延长学制但不超过5年。</w:t>
      </w:r>
    </w:p>
    <w:bookmarkEnd w:id="28"/>
    <w:p w14:paraId="71612F3C">
      <w:pPr>
        <w:keepNext w:val="0"/>
        <w:keepLines w:val="0"/>
        <w:pageBreakBefore w:val="0"/>
        <w:widowControl w:val="0"/>
        <w:kinsoku/>
        <w:wordWrap/>
        <w:overflowPunct/>
        <w:topLinePunct w:val="0"/>
        <w:autoSpaceDE/>
        <w:autoSpaceDN/>
        <w:bidi w:val="0"/>
        <w:adjustRightInd w:val="0"/>
        <w:snapToGrid w:val="0"/>
        <w:spacing w:before="140" w:after="140"/>
        <w:jc w:val="both"/>
        <w:textAlignment w:val="auto"/>
        <w:outlineLvl w:val="1"/>
        <w:rPr>
          <w:rFonts w:hint="default" w:ascii="等线" w:hAnsi="等线" w:cs="等线" w:eastAsiaTheme="minorEastAsia"/>
          <w:b w:val="0"/>
          <w:bCs/>
          <w:color w:val="auto"/>
          <w:kern w:val="2"/>
          <w:sz w:val="28"/>
          <w:szCs w:val="28"/>
          <w:lang w:val="en-US" w:eastAsia="zh-CN" w:bidi="ar-SA"/>
        </w:rPr>
      </w:pPr>
      <w:bookmarkStart w:id="29" w:name="_Toc30208"/>
      <w:bookmarkStart w:id="30" w:name="_Toc22153"/>
      <w:r>
        <w:rPr>
          <w:rFonts w:hint="eastAsia" w:ascii="等线" w:hAnsi="等线" w:eastAsia="等线" w:cs="等线"/>
          <w:b/>
          <w:bCs w:val="0"/>
          <w:color w:val="auto"/>
          <w:kern w:val="2"/>
          <w:sz w:val="30"/>
          <w:szCs w:val="30"/>
          <w:lang w:val="en-US" w:eastAsia="zh-CN" w:bidi="ar-SA"/>
        </w:rPr>
        <w:t>四、职业面向</w:t>
      </w:r>
      <w:bookmarkEnd w:id="29"/>
      <w:bookmarkEnd w:id="30"/>
      <w:r>
        <w:rPr>
          <w:rFonts w:hint="eastAsia"/>
          <w:b w:val="0"/>
          <w:bCs/>
          <w:color w:val="FF0000"/>
          <w:sz w:val="28"/>
          <w:szCs w:val="28"/>
          <w:lang w:val="en-US" w:eastAsia="zh-CN"/>
        </w:rPr>
        <w:t>{进行职业与岗位分析，对本专业的职业岗位（群）的任职要求进行描述。依据：职业教育国家教学标准体系http://www.moe.gov.cn/s78/A07/zcs_ztzl/2017_zt06/用后删除}</w:t>
      </w:r>
    </w:p>
    <w:p w14:paraId="7564BD0E">
      <w:pPr>
        <w:widowControl w:val="0"/>
        <w:bidi w:val="0"/>
        <w:adjustRightInd w:val="0"/>
        <w:snapToGrid w:val="0"/>
        <w:spacing w:before="150" w:line="300" w:lineRule="auto"/>
        <w:jc w:val="center"/>
        <w:rPr>
          <w:rFonts w:hint="eastAsia" w:ascii="等线" w:hAnsi="等线" w:eastAsia="等线" w:cs="等线"/>
          <w:b/>
          <w:bCs/>
          <w:color w:val="auto"/>
          <w:kern w:val="2"/>
          <w:sz w:val="24"/>
          <w:szCs w:val="20"/>
          <w:lang w:val="en-US" w:eastAsia="zh-CN" w:bidi="ar-SA"/>
        </w:rPr>
      </w:pPr>
      <w:r>
        <w:rPr>
          <w:rFonts w:hint="eastAsia" w:ascii="等线" w:hAnsi="等线" w:eastAsia="等线" w:cs="等线"/>
          <w:b/>
          <w:bCs/>
          <w:color w:val="auto"/>
          <w:kern w:val="2"/>
          <w:sz w:val="24"/>
          <w:szCs w:val="20"/>
          <w:lang w:val="en-US" w:eastAsia="zh-CN" w:bidi="ar-SA"/>
        </w:rPr>
        <w:t xml:space="preserve">表1  </w:t>
      </w:r>
      <w:r>
        <w:rPr>
          <w:rFonts w:hint="eastAsia" w:ascii="等线" w:hAnsi="等线" w:eastAsia="等线" w:cs="等线"/>
          <w:b/>
          <w:bCs/>
          <w:color w:val="FF0000"/>
          <w:kern w:val="2"/>
          <w:sz w:val="24"/>
          <w:szCs w:val="20"/>
          <w:lang w:val="en-US" w:eastAsia="zh-CN" w:bidi="ar-SA"/>
        </w:rPr>
        <w:t>城市轨道交通工程技术</w:t>
      </w:r>
      <w:r>
        <w:rPr>
          <w:rFonts w:hint="eastAsia" w:ascii="等线" w:hAnsi="等线" w:eastAsia="等线" w:cs="等线"/>
          <w:b/>
          <w:bCs/>
          <w:color w:val="auto"/>
          <w:kern w:val="2"/>
          <w:sz w:val="24"/>
          <w:szCs w:val="20"/>
          <w:lang w:val="en-US" w:eastAsia="zh-CN" w:bidi="ar-SA"/>
        </w:rPr>
        <w:t>专业职业面向一览表</w:t>
      </w:r>
    </w:p>
    <w:tbl>
      <w:tblPr>
        <w:tblStyle w:val="11"/>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8"/>
        <w:gridCol w:w="1160"/>
        <w:gridCol w:w="1200"/>
        <w:gridCol w:w="1966"/>
        <w:gridCol w:w="1719"/>
        <w:gridCol w:w="1843"/>
      </w:tblGrid>
      <w:tr w14:paraId="5549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91" w:type="pct"/>
            <w:noWrap w:val="0"/>
            <w:vAlign w:val="center"/>
          </w:tcPr>
          <w:p w14:paraId="293BA0C9">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所属专业大类（代码）</w:t>
            </w:r>
          </w:p>
        </w:tc>
        <w:tc>
          <w:tcPr>
            <w:tcW w:w="642" w:type="pct"/>
            <w:noWrap w:val="0"/>
            <w:vAlign w:val="center"/>
          </w:tcPr>
          <w:p w14:paraId="06A7DC1C">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所属专业类(代码)</w:t>
            </w:r>
          </w:p>
        </w:tc>
        <w:tc>
          <w:tcPr>
            <w:tcW w:w="617" w:type="pct"/>
            <w:noWrap w:val="0"/>
            <w:vAlign w:val="center"/>
          </w:tcPr>
          <w:p w14:paraId="0431CA5D">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对应行业</w:t>
            </w:r>
          </w:p>
          <w:p w14:paraId="07B9BB36">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(代码)</w:t>
            </w:r>
          </w:p>
        </w:tc>
        <w:tc>
          <w:tcPr>
            <w:tcW w:w="1083" w:type="pct"/>
            <w:noWrap w:val="0"/>
            <w:vAlign w:val="center"/>
          </w:tcPr>
          <w:p w14:paraId="63FDE90C">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主要职业类别(代码)</w:t>
            </w:r>
          </w:p>
        </w:tc>
        <w:tc>
          <w:tcPr>
            <w:tcW w:w="948" w:type="pct"/>
            <w:noWrap w:val="0"/>
            <w:vAlign w:val="center"/>
          </w:tcPr>
          <w:p w14:paraId="112E7F52">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主要岗位类别</w:t>
            </w:r>
          </w:p>
          <w:p w14:paraId="1732E033">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（或技术领域）</w:t>
            </w:r>
          </w:p>
        </w:tc>
        <w:tc>
          <w:tcPr>
            <w:tcW w:w="1016" w:type="pct"/>
            <w:noWrap w:val="0"/>
            <w:vAlign w:val="center"/>
          </w:tcPr>
          <w:p w14:paraId="7B8E5EC4">
            <w:pPr>
              <w:keepNext w:val="0"/>
              <w:keepLines w:val="0"/>
              <w:widowControl w:val="0"/>
              <w:suppressLineNumbers w:val="0"/>
              <w:tabs>
                <w:tab w:val="left" w:pos="420"/>
              </w:tabs>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1"/>
                <w:szCs w:val="16"/>
                <w:lang w:val="en-US" w:eastAsia="zh-CN" w:bidi="ar-SA"/>
              </w:rPr>
            </w:pPr>
            <w:r>
              <w:rPr>
                <w:rFonts w:hint="eastAsia" w:ascii="黑体" w:hAnsi="黑体" w:eastAsia="黑体" w:cs="黑体"/>
                <w:b/>
                <w:color w:val="auto"/>
                <w:kern w:val="2"/>
                <w:sz w:val="21"/>
                <w:szCs w:val="16"/>
                <w:lang w:val="en-US" w:eastAsia="zh-CN" w:bidi="ar-SA"/>
              </w:rPr>
              <w:t>职业技能等级证书</w:t>
            </w:r>
          </w:p>
        </w:tc>
      </w:tr>
      <w:tr w14:paraId="73EF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91" w:type="pct"/>
            <w:noWrap w:val="0"/>
            <w:vAlign w:val="center"/>
          </w:tcPr>
          <w:p w14:paraId="0B2EE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bookmarkStart w:id="31" w:name="_Toc2791"/>
            <w:bookmarkStart w:id="32" w:name="_Toc385858797"/>
            <w:bookmarkStart w:id="33" w:name="_Toc385859123"/>
            <w:bookmarkStart w:id="34" w:name="_Toc386039834"/>
            <w:r>
              <w:rPr>
                <w:rFonts w:hint="eastAsia" w:ascii="宋体" w:hAnsi="宋体" w:eastAsia="宋体" w:cs="宋体"/>
                <w:color w:val="FF0000"/>
                <w:sz w:val="21"/>
                <w:szCs w:val="21"/>
              </w:rPr>
              <w:t>交通运输大类（50）</w:t>
            </w:r>
          </w:p>
        </w:tc>
        <w:tc>
          <w:tcPr>
            <w:tcW w:w="642" w:type="pct"/>
            <w:noWrap w:val="0"/>
            <w:vAlign w:val="center"/>
          </w:tcPr>
          <w:p w14:paraId="45CBA5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城市轨道交通类（500601）</w:t>
            </w:r>
          </w:p>
        </w:tc>
        <w:tc>
          <w:tcPr>
            <w:tcW w:w="617" w:type="pct"/>
            <w:noWrap w:val="0"/>
            <w:vAlign w:val="center"/>
          </w:tcPr>
          <w:p w14:paraId="58C1E16B">
            <w:pPr>
              <w:pStyle w:val="3"/>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城市轨道交通(5412)</w:t>
            </w:r>
            <w:r>
              <w:rPr>
                <w:rFonts w:hint="eastAsia" w:ascii="宋体" w:hAnsi="宋体" w:eastAsia="宋体" w:cs="宋体"/>
                <w:color w:val="FF0000"/>
                <w:sz w:val="21"/>
                <w:szCs w:val="21"/>
                <w:lang w:eastAsia="zh-CN"/>
              </w:rPr>
              <w:t>（</w:t>
            </w:r>
            <w:r>
              <w:rPr>
                <w:rFonts w:hint="eastAsia"/>
                <w:color w:val="FF0000"/>
              </w:rPr>
              <w:t>职业分类与代码(GB/T 6565-2015)</w:t>
            </w:r>
            <w:r>
              <w:rPr>
                <w:rFonts w:hint="eastAsia"/>
                <w:color w:val="FF0000"/>
                <w:lang w:eastAsia="zh-CN"/>
              </w:rPr>
              <w:t>，</w:t>
            </w:r>
            <w:r>
              <w:rPr>
                <w:rFonts w:hint="eastAsia" w:ascii="宋体" w:hAnsi="宋体" w:eastAsia="宋体" w:cs="宋体"/>
                <w:color w:val="FF0000"/>
                <w:sz w:val="21"/>
                <w:szCs w:val="21"/>
                <w:lang w:val="en-US" w:eastAsia="zh-CN"/>
              </w:rPr>
              <w:t>用后删除</w:t>
            </w:r>
            <w:r>
              <w:rPr>
                <w:rFonts w:hint="eastAsia" w:ascii="宋体" w:hAnsi="宋体" w:eastAsia="宋体" w:cs="宋体"/>
                <w:color w:val="FF0000"/>
                <w:sz w:val="21"/>
                <w:szCs w:val="21"/>
                <w:lang w:eastAsia="zh-CN"/>
              </w:rPr>
              <w:t>）</w:t>
            </w:r>
          </w:p>
        </w:tc>
        <w:tc>
          <w:tcPr>
            <w:tcW w:w="1083" w:type="pct"/>
            <w:noWrap w:val="0"/>
            <w:vAlign w:val="center"/>
          </w:tcPr>
          <w:p w14:paraId="74C33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建筑工程技术人员</w:t>
            </w:r>
          </w:p>
          <w:p w14:paraId="060A7DAE">
            <w:pPr>
              <w:pStyle w:val="3"/>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(2022100)</w:t>
            </w:r>
            <w:r>
              <w:rPr>
                <w:rFonts w:hint="eastAsia" w:ascii="宋体" w:hAnsi="宋体" w:eastAsia="宋体" w:cs="宋体"/>
                <w:color w:val="FF0000"/>
                <w:sz w:val="21"/>
                <w:szCs w:val="21"/>
                <w:lang w:eastAsia="zh-CN"/>
              </w:rPr>
              <w:t>（</w:t>
            </w:r>
            <w:r>
              <w:rPr>
                <w:rFonts w:hint="eastAsia"/>
                <w:color w:val="FF0000"/>
              </w:rPr>
              <w:t>《国民经济行业分类》（GB/T 4754-2017）2019年修改版</w:t>
            </w:r>
            <w:r>
              <w:rPr>
                <w:rFonts w:hint="eastAsia"/>
                <w:color w:val="FF0000"/>
                <w:lang w:eastAsia="zh-CN"/>
              </w:rPr>
              <w:t>，</w:t>
            </w:r>
            <w:r>
              <w:rPr>
                <w:rFonts w:hint="eastAsia"/>
                <w:color w:val="FF0000"/>
                <w:lang w:val="en-US" w:eastAsia="zh-CN"/>
              </w:rPr>
              <w:t>用后删除</w:t>
            </w:r>
            <w:r>
              <w:rPr>
                <w:rFonts w:hint="eastAsia" w:ascii="宋体" w:hAnsi="宋体" w:eastAsia="宋体" w:cs="宋体"/>
                <w:color w:val="FF0000"/>
                <w:sz w:val="21"/>
                <w:szCs w:val="21"/>
                <w:lang w:eastAsia="zh-CN"/>
              </w:rPr>
              <w:t>）</w:t>
            </w:r>
          </w:p>
        </w:tc>
        <w:tc>
          <w:tcPr>
            <w:tcW w:w="948" w:type="pct"/>
            <w:noWrap w:val="0"/>
            <w:vAlign w:val="center"/>
          </w:tcPr>
          <w:p w14:paraId="09E5F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测量员</w:t>
            </w:r>
          </w:p>
          <w:p w14:paraId="37F3D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施工员</w:t>
            </w:r>
          </w:p>
          <w:p w14:paraId="64214F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线路工</w:t>
            </w:r>
          </w:p>
          <w:p w14:paraId="7FB9B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路基工</w:t>
            </w:r>
          </w:p>
          <w:p w14:paraId="5EB0D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桥隧工</w:t>
            </w:r>
          </w:p>
          <w:p w14:paraId="60014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工班长</w:t>
            </w:r>
          </w:p>
        </w:tc>
        <w:tc>
          <w:tcPr>
            <w:tcW w:w="1016" w:type="pct"/>
            <w:noWrap w:val="0"/>
            <w:vAlign w:val="center"/>
          </w:tcPr>
          <w:p w14:paraId="25F942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测量员</w:t>
            </w:r>
          </w:p>
          <w:p w14:paraId="7A6E09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施工员</w:t>
            </w:r>
          </w:p>
          <w:p w14:paraId="0065B0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质检员</w:t>
            </w:r>
          </w:p>
          <w:p w14:paraId="5DD4F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低压电工证</w:t>
            </w:r>
          </w:p>
        </w:tc>
      </w:tr>
    </w:tbl>
    <w:p w14:paraId="300A086D">
      <w:pPr>
        <w:keepNext w:val="0"/>
        <w:keepLines w:val="0"/>
        <w:pageBreakBefore w:val="0"/>
        <w:widowControl w:val="0"/>
        <w:numPr>
          <w:ilvl w:val="0"/>
          <w:numId w:val="0"/>
        </w:numPr>
        <w:kinsoku/>
        <w:wordWrap/>
        <w:overflowPunct/>
        <w:topLinePunct w:val="0"/>
        <w:autoSpaceDE/>
        <w:autoSpaceDN/>
        <w:bidi w:val="0"/>
        <w:adjustRightInd w:val="0"/>
        <w:snapToGrid w:val="0"/>
        <w:spacing w:before="140" w:after="140"/>
        <w:jc w:val="both"/>
        <w:textAlignment w:val="auto"/>
        <w:outlineLvl w:val="1"/>
        <w:rPr>
          <w:rFonts w:hint="eastAsia" w:ascii="等线" w:hAnsi="等线" w:eastAsia="等线" w:cs="等线"/>
          <w:b/>
          <w:bCs w:val="0"/>
          <w:color w:val="auto"/>
          <w:kern w:val="2"/>
          <w:sz w:val="30"/>
          <w:szCs w:val="30"/>
          <w:lang w:val="en-US" w:eastAsia="zh-CN" w:bidi="ar-SA"/>
        </w:rPr>
      </w:pPr>
      <w:bookmarkStart w:id="35" w:name="_Toc467"/>
      <w:r>
        <w:rPr>
          <w:rFonts w:hint="eastAsia" w:ascii="等线" w:hAnsi="等线" w:eastAsia="等线" w:cs="等线"/>
          <w:b/>
          <w:bCs w:val="0"/>
          <w:color w:val="auto"/>
          <w:kern w:val="2"/>
          <w:sz w:val="30"/>
          <w:szCs w:val="30"/>
          <w:lang w:val="en-US" w:eastAsia="zh-CN" w:bidi="ar-SA"/>
        </w:rPr>
        <w:t>五、培养目标</w:t>
      </w:r>
      <w:bookmarkEnd w:id="31"/>
      <w:r>
        <w:rPr>
          <w:rFonts w:hint="eastAsia" w:ascii="等线" w:hAnsi="等线" w:eastAsia="等线" w:cs="等线"/>
          <w:b/>
          <w:bCs w:val="0"/>
          <w:color w:val="auto"/>
          <w:kern w:val="2"/>
          <w:sz w:val="30"/>
          <w:szCs w:val="30"/>
          <w:lang w:val="en-US" w:eastAsia="zh-CN" w:bidi="ar-SA"/>
        </w:rPr>
        <w:t>与培养规格</w:t>
      </w:r>
      <w:bookmarkEnd w:id="35"/>
    </w:p>
    <w:p w14:paraId="20C96265">
      <w:pPr>
        <w:widowControl w:val="0"/>
        <w:numPr>
          <w:ilvl w:val="0"/>
          <w:numId w:val="0"/>
        </w:numPr>
        <w:bidi w:val="0"/>
        <w:adjustRightInd w:val="0"/>
        <w:snapToGrid w:val="0"/>
        <w:spacing w:before="140" w:after="140"/>
        <w:ind w:firstLine="640" w:firstLineChars="200"/>
        <w:jc w:val="both"/>
        <w:rPr>
          <w:rFonts w:hint="eastAsia" w:ascii="等线" w:hAnsi="等线" w:eastAsia="等线" w:cs="等线"/>
          <w:b/>
          <w:color w:val="auto"/>
          <w:kern w:val="2"/>
          <w:sz w:val="32"/>
          <w:szCs w:val="24"/>
          <w:lang w:val="en-US" w:eastAsia="zh-CN" w:bidi="ar-SA"/>
        </w:rPr>
      </w:pPr>
      <w:r>
        <w:rPr>
          <w:rFonts w:hint="eastAsia" w:ascii="等线" w:hAnsi="等线" w:eastAsia="等线" w:cs="等线"/>
          <w:b/>
          <w:color w:val="auto"/>
          <w:kern w:val="2"/>
          <w:sz w:val="32"/>
          <w:szCs w:val="24"/>
          <w:lang w:val="en-US" w:eastAsia="zh-CN" w:bidi="ar-SA"/>
        </w:rPr>
        <w:t>（一）培养目标</w:t>
      </w:r>
    </w:p>
    <w:p w14:paraId="7558A70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Calibri" w:hAnsi="Calibri" w:eastAsia="宋体" w:cs="宋体"/>
          <w:color w:val="FF0000"/>
          <w:kern w:val="2"/>
          <w:sz w:val="24"/>
          <w:szCs w:val="21"/>
          <w:lang w:val="en-US" w:eastAsia="zh-CN" w:bidi="ar-SA"/>
        </w:rPr>
      </w:pPr>
      <w:bookmarkStart w:id="36" w:name="_Toc32051"/>
      <w:r>
        <w:rPr>
          <w:rFonts w:hint="eastAsia" w:ascii="Calibri" w:hAnsi="Calibri" w:eastAsia="宋体" w:cs="宋体"/>
          <w:color w:val="FF0000"/>
          <w:kern w:val="2"/>
          <w:sz w:val="24"/>
          <w:szCs w:val="21"/>
          <w:lang w:val="en-US" w:eastAsia="zh-CN" w:bidi="ar-SA"/>
        </w:rPr>
        <w:t>（培养目标与培养规格应贯彻党的教育方针，落实党和国家对人才培养的有关总体要求，对接行业需求，体现职业教育特色。</w:t>
      </w:r>
    </w:p>
    <w:p w14:paraId="4570D8D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培养思想政治坚定、德技并修、全面发展，适应.....需要，具有......素质，掌握.....等知识和技术技能，面向......领域的高技能人才。用后删除）</w:t>
      </w:r>
    </w:p>
    <w:p w14:paraId="5E52A32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本专业培养理想信念坚定，德技并修，德、智、体、美、劳全面发展，具备一定的科学文化水平、良好的人文素养、职业道德和创新意识、精益求精的工匠精神、较强的职业能力和可持续发展的能力，掌握本专业知识和技术技能，面向城市轨道交通行业的工程技术专业、道路与桥梁专业、建筑技术等职业群（或技术技能领域），能够从事城市轨道交通建设施工技术、轨道交通线路维修与抢修，从事城市轨道交通工程施工建设、线路检修作业、焊接机等工作的高技能人才。</w:t>
      </w:r>
    </w:p>
    <w:p w14:paraId="513FA238">
      <w:pPr>
        <w:widowControl w:val="0"/>
        <w:bidi w:val="0"/>
        <w:adjustRightInd w:val="0"/>
        <w:snapToGrid w:val="0"/>
        <w:spacing w:before="140" w:after="140"/>
        <w:ind w:firstLine="640" w:firstLineChars="200"/>
        <w:jc w:val="both"/>
        <w:rPr>
          <w:rFonts w:hint="eastAsia" w:ascii="等线" w:hAnsi="等线" w:eastAsia="等线" w:cs="等线"/>
          <w:b/>
          <w:color w:val="auto"/>
          <w:kern w:val="2"/>
          <w:sz w:val="32"/>
          <w:szCs w:val="24"/>
          <w:lang w:val="en-US" w:eastAsia="zh-CN" w:bidi="ar-SA"/>
        </w:rPr>
      </w:pPr>
      <w:r>
        <w:rPr>
          <w:rFonts w:hint="eastAsia" w:ascii="等线" w:hAnsi="等线" w:eastAsia="等线" w:cs="等线"/>
          <w:b/>
          <w:color w:val="auto"/>
          <w:kern w:val="2"/>
          <w:sz w:val="32"/>
          <w:szCs w:val="24"/>
          <w:lang w:val="en-US" w:eastAsia="zh-CN" w:bidi="ar-SA"/>
        </w:rPr>
        <w:t>（二）培养规格</w:t>
      </w:r>
      <w:bookmarkEnd w:id="36"/>
    </w:p>
    <w:p w14:paraId="19AD4D9C">
      <w:pPr>
        <w:keepNext w:val="0"/>
        <w:keepLines w:val="0"/>
        <w:pageBreakBefore w:val="0"/>
        <w:widowControl w:val="0"/>
        <w:tabs>
          <w:tab w:val="left" w:pos="420"/>
        </w:tabs>
        <w:kinsoku/>
        <w:wordWrap/>
        <w:overflowPunct/>
        <w:topLinePunct w:val="0"/>
        <w:autoSpaceDE/>
        <w:autoSpaceDN/>
        <w:bidi w:val="0"/>
        <w:adjustRightInd w:val="0"/>
        <w:snapToGrid w:val="0"/>
        <w:spacing w:before="143" w:after="143"/>
        <w:ind w:firstLine="643" w:firstLineChars="200"/>
        <w:jc w:val="both"/>
        <w:textAlignment w:val="auto"/>
        <w:outlineLvl w:val="2"/>
        <w:rPr>
          <w:rFonts w:hint="eastAsia" w:ascii="楷体" w:hAnsi="楷体" w:eastAsia="楷体" w:cs="楷体"/>
          <w:b/>
          <w:bCs/>
          <w:color w:val="auto"/>
          <w:kern w:val="2"/>
          <w:sz w:val="32"/>
          <w:szCs w:val="24"/>
          <w:lang w:val="en-US" w:eastAsia="zh-CN" w:bidi="ar-SA"/>
        </w:rPr>
      </w:pPr>
      <w:bookmarkStart w:id="37" w:name="_Toc3268"/>
      <w:bookmarkStart w:id="38" w:name="OLE_LINK37"/>
      <w:bookmarkStart w:id="39" w:name="OLE_LINK23"/>
      <w:r>
        <w:rPr>
          <w:rFonts w:hint="eastAsia" w:ascii="楷体" w:hAnsi="楷体" w:eastAsia="楷体" w:cs="楷体"/>
          <w:b/>
          <w:bCs/>
          <w:color w:val="auto"/>
          <w:kern w:val="2"/>
          <w:sz w:val="32"/>
          <w:szCs w:val="24"/>
          <w:lang w:val="en-US" w:eastAsia="zh-CN" w:bidi="ar-SA"/>
        </w:rPr>
        <w:t>1.素质</w:t>
      </w:r>
      <w:bookmarkEnd w:id="37"/>
    </w:p>
    <w:p w14:paraId="2F71C479">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bookmarkStart w:id="40" w:name="_Toc22696"/>
      <w:r>
        <w:rPr>
          <w:rFonts w:hint="eastAsia" w:ascii="Calibri" w:hAnsi="Calibri" w:eastAsia="宋体" w:cs="宋体"/>
          <w:color w:val="FF0000"/>
          <w:kern w:val="2"/>
          <w:sz w:val="24"/>
          <w:szCs w:val="21"/>
          <w:lang w:val="en-US" w:eastAsia="zh-CN" w:bidi="ar-SA"/>
        </w:rPr>
        <w:t>（1）具有正确的世界观、人生观、价值观。坚决拥护中国共产党领导，树立中国特色社会主义共同理想，践行社会主义核心价值观，具有深厚的爱国情感、国家认同感、中华民族自豪感</w:t>
      </w:r>
      <w:bookmarkStart w:id="41" w:name="OLE_LINK5"/>
      <w:r>
        <w:rPr>
          <w:rFonts w:hint="eastAsia" w:ascii="Calibri" w:hAnsi="Calibri" w:eastAsia="宋体" w:cs="宋体"/>
          <w:color w:val="FF0000"/>
          <w:kern w:val="2"/>
          <w:sz w:val="24"/>
          <w:szCs w:val="21"/>
          <w:lang w:val="en-US" w:eastAsia="zh-CN" w:bidi="ar-SA"/>
        </w:rPr>
        <w:t>。</w:t>
      </w:r>
      <w:bookmarkEnd w:id="41"/>
    </w:p>
    <w:p w14:paraId="13C7DB1A">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（2）崇尚宪法、遵守法律、遵规守纪；具有社会责任感和参与意识。</w:t>
      </w:r>
    </w:p>
    <w:p w14:paraId="0033DDB1">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（3）具有良好的职业道德和职业素养。崇德向善、诚实守信、爱岗敬业，具有精益求精的工匠精神。</w:t>
      </w:r>
    </w:p>
    <w:p w14:paraId="1D12D5B4">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（4）尊重劳动、热爱劳动，具有较强的实践能力。</w:t>
      </w:r>
    </w:p>
    <w:p w14:paraId="65EB5B1D">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（5）具有质量意识、绿色环保意识、安全意识、信息素养、创新精神。</w:t>
      </w:r>
    </w:p>
    <w:p w14:paraId="51615521">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（6）具有较强的集体意识和团队合作精神，能够进行有效的人际沟通和协作，与社会、自然和谐共处。</w:t>
      </w:r>
    </w:p>
    <w:p w14:paraId="6FD87B97">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（7）具有职业生涯规划意识。</w:t>
      </w:r>
    </w:p>
    <w:p w14:paraId="1F7264F5">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（8）具有良好的身心素质和人文素养。</w:t>
      </w:r>
    </w:p>
    <w:p w14:paraId="521C856E">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（9）具有健康的体魄和心理、健全的人格，能够掌握基本运动知识和一两项运动技能。</w:t>
      </w:r>
    </w:p>
    <w:p w14:paraId="25EA9CB8">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（10）具有感受美、表现美、鉴赏美、创造美的能力，具有一定的审美和人文素养，能够形成一两项艺术特长或爱好。</w:t>
      </w:r>
    </w:p>
    <w:p w14:paraId="352BA2C0">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（11）掌握适当的学习方法，具有良好的生活习惯、行为习惯和自我管理能力。</w:t>
      </w:r>
    </w:p>
    <w:p w14:paraId="70A92053">
      <w:pPr>
        <w:keepNext w:val="0"/>
        <w:keepLines w:val="0"/>
        <w:pageBreakBefore w:val="0"/>
        <w:widowControl w:val="0"/>
        <w:tabs>
          <w:tab w:val="left" w:pos="420"/>
        </w:tabs>
        <w:kinsoku/>
        <w:wordWrap/>
        <w:overflowPunct/>
        <w:topLinePunct w:val="0"/>
        <w:autoSpaceDE/>
        <w:autoSpaceDN/>
        <w:bidi w:val="0"/>
        <w:adjustRightInd w:val="0"/>
        <w:snapToGrid w:val="0"/>
        <w:spacing w:before="143" w:after="143"/>
        <w:ind w:firstLine="643" w:firstLineChars="200"/>
        <w:jc w:val="both"/>
        <w:textAlignment w:val="auto"/>
        <w:outlineLvl w:val="2"/>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2.知识</w:t>
      </w:r>
      <w:bookmarkEnd w:id="40"/>
    </w:p>
    <w:p w14:paraId="7D01EC60">
      <w:pPr>
        <w:spacing w:line="400" w:lineRule="exact"/>
        <w:ind w:firstLine="480" w:firstLineChars="200"/>
        <w:rPr>
          <w:rFonts w:hint="eastAsia" w:ascii="Calibri" w:hAnsi="Calibri" w:eastAsia="宋体" w:cs="宋体"/>
          <w:color w:val="FF0000"/>
          <w:kern w:val="2"/>
          <w:sz w:val="24"/>
          <w:szCs w:val="21"/>
          <w:lang w:val="en-US" w:eastAsia="zh-CN" w:bidi="ar-SA"/>
        </w:rPr>
      </w:pPr>
      <w:bookmarkStart w:id="42" w:name="_Toc15205"/>
      <w:r>
        <w:rPr>
          <w:rFonts w:hint="eastAsia" w:ascii="Calibri" w:hAnsi="Calibri" w:eastAsia="宋体" w:cs="宋体"/>
          <w:color w:val="FF0000"/>
          <w:kern w:val="2"/>
          <w:sz w:val="24"/>
          <w:szCs w:val="21"/>
          <w:lang w:val="en-US" w:eastAsia="zh-CN" w:bidi="ar-SA"/>
        </w:rPr>
        <w:t>（1）掌握必备的思想政治理论、科学文化基础知识和中华优秀传统文化知识</w:t>
      </w:r>
      <w:r>
        <w:rPr>
          <w:rFonts w:hint="eastAsia" w:ascii="仿宋_GB2312" w:hAnsi="Times New Roman" w:eastAsia="宋体" w:cs="宋体"/>
          <w:color w:val="FF0000"/>
          <w:kern w:val="2"/>
          <w:sz w:val="24"/>
          <w:szCs w:val="21"/>
          <w:lang w:val="en-US" w:eastAsia="zh-CN" w:bidi="ar-SA"/>
        </w:rPr>
        <w:t>。</w:t>
      </w:r>
    </w:p>
    <w:p w14:paraId="2EFB4D89">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（2）熟悉与本专业相关的法律法规以及环境保护、安全消防、文明生产等相关知识</w:t>
      </w:r>
      <w:r>
        <w:rPr>
          <w:rFonts w:hint="eastAsia" w:ascii="仿宋_GB2312" w:hAnsi="Times New Roman" w:eastAsia="宋体" w:cs="宋体"/>
          <w:color w:val="FF0000"/>
          <w:kern w:val="2"/>
          <w:sz w:val="24"/>
          <w:szCs w:val="21"/>
          <w:lang w:val="en-US" w:eastAsia="zh-CN" w:bidi="ar-SA"/>
        </w:rPr>
        <w:t>。</w:t>
      </w:r>
    </w:p>
    <w:p w14:paraId="03E044B0">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（3）具备熟识轨道交通的相关知识、运营体系、分类以及技术的发展等知识</w:t>
      </w:r>
      <w:r>
        <w:rPr>
          <w:rFonts w:hint="eastAsia" w:ascii="仿宋_GB2312" w:hAnsi="Times New Roman" w:eastAsia="宋体" w:cs="宋体"/>
          <w:color w:val="FF0000"/>
          <w:kern w:val="2"/>
          <w:sz w:val="24"/>
          <w:szCs w:val="21"/>
          <w:lang w:val="en-US" w:eastAsia="zh-CN" w:bidi="ar-SA"/>
        </w:rPr>
        <w:t>。</w:t>
      </w:r>
    </w:p>
    <w:p w14:paraId="2497CF8E">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（4）具备熟悉常用建筑材料的组成、性能、工作原理基本知识。具备部分材料检测的能力</w:t>
      </w:r>
      <w:r>
        <w:rPr>
          <w:rFonts w:hint="eastAsia" w:ascii="仿宋_GB2312" w:hAnsi="Times New Roman" w:eastAsia="宋体" w:cs="宋体"/>
          <w:color w:val="FF0000"/>
          <w:kern w:val="2"/>
          <w:sz w:val="24"/>
          <w:szCs w:val="21"/>
          <w:lang w:val="en-US" w:eastAsia="zh-CN" w:bidi="ar-SA"/>
        </w:rPr>
        <w:t>。</w:t>
      </w:r>
    </w:p>
    <w:p w14:paraId="07A8CFA4">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（5）具备识读常见工程图样的基本知识</w:t>
      </w:r>
      <w:r>
        <w:rPr>
          <w:rFonts w:hint="eastAsia" w:ascii="仿宋_GB2312" w:hAnsi="Times New Roman" w:eastAsia="宋体" w:cs="宋体"/>
          <w:color w:val="FF0000"/>
          <w:kern w:val="2"/>
          <w:sz w:val="24"/>
          <w:szCs w:val="21"/>
          <w:lang w:val="en-US" w:eastAsia="zh-CN" w:bidi="ar-SA"/>
        </w:rPr>
        <w:t>。</w:t>
      </w:r>
    </w:p>
    <w:p w14:paraId="3DD86AFF">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（6）具备城市轨道交通工程基本分类、车站、车辆、轨道、施工技术等知识的熟知</w:t>
      </w:r>
      <w:r>
        <w:rPr>
          <w:rFonts w:hint="eastAsia" w:ascii="仿宋_GB2312" w:hAnsi="Times New Roman" w:eastAsia="宋体" w:cs="宋体"/>
          <w:color w:val="FF0000"/>
          <w:kern w:val="2"/>
          <w:sz w:val="24"/>
          <w:szCs w:val="21"/>
          <w:lang w:val="en-US" w:eastAsia="zh-CN" w:bidi="ar-SA"/>
        </w:rPr>
        <w:t>。</w:t>
      </w:r>
    </w:p>
    <w:p w14:paraId="0538B20D">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（7）具备城市轨道交通运营安全和城市轨道交通事故处理的基本知识</w:t>
      </w:r>
      <w:r>
        <w:rPr>
          <w:rFonts w:hint="eastAsia" w:ascii="仿宋_GB2312" w:hAnsi="Times New Roman" w:eastAsia="宋体" w:cs="宋体"/>
          <w:color w:val="FF0000"/>
          <w:kern w:val="2"/>
          <w:sz w:val="24"/>
          <w:szCs w:val="21"/>
          <w:lang w:val="en-US" w:eastAsia="zh-CN" w:bidi="ar-SA"/>
        </w:rPr>
        <w:t>。</w:t>
      </w:r>
    </w:p>
    <w:p w14:paraId="4F94B37E">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（8）具备线网规划、平面、纵断面、横断面、车站设计的基本知识</w:t>
      </w:r>
      <w:r>
        <w:rPr>
          <w:rFonts w:hint="eastAsia" w:ascii="仿宋_GB2312" w:hAnsi="Times New Roman" w:eastAsia="宋体" w:cs="宋体"/>
          <w:color w:val="FF0000"/>
          <w:kern w:val="2"/>
          <w:sz w:val="24"/>
          <w:szCs w:val="21"/>
          <w:lang w:val="en-US" w:eastAsia="zh-CN" w:bidi="ar-SA"/>
        </w:rPr>
        <w:t>。</w:t>
      </w:r>
    </w:p>
    <w:p w14:paraId="2514A7AB">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（9）具备无咋轨道、有咋轨道、道床、轨道铺装、轨道板的基本知识，掌握CRTSⅠ、Ⅱ、Ⅲ型轨道的施工流程</w:t>
      </w:r>
      <w:r>
        <w:rPr>
          <w:rFonts w:hint="eastAsia" w:ascii="仿宋_GB2312" w:hAnsi="Times New Roman" w:eastAsia="宋体" w:cs="宋体"/>
          <w:color w:val="FF0000"/>
          <w:kern w:val="2"/>
          <w:sz w:val="24"/>
          <w:szCs w:val="21"/>
          <w:lang w:val="en-US" w:eastAsia="zh-CN" w:bidi="ar-SA"/>
        </w:rPr>
        <w:t>。</w:t>
      </w:r>
    </w:p>
    <w:p w14:paraId="0E1BC276">
      <w:pPr>
        <w:spacing w:line="400" w:lineRule="exact"/>
        <w:ind w:firstLine="480" w:firstLineChars="200"/>
        <w:rPr>
          <w:rFonts w:hint="eastAsia" w:ascii="仿宋_GB2312" w:hAnsi="Times New Roman"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（10）具备职业礼仪的基本知识，掌握基本的商务礼仪，了解不同场合下的礼仪规范</w:t>
      </w:r>
      <w:r>
        <w:rPr>
          <w:rFonts w:hint="eastAsia" w:ascii="仿宋_GB2312" w:hAnsi="Times New Roman" w:eastAsia="宋体" w:cs="宋体"/>
          <w:color w:val="FF0000"/>
          <w:kern w:val="2"/>
          <w:sz w:val="24"/>
          <w:szCs w:val="21"/>
          <w:lang w:val="en-US" w:eastAsia="zh-CN" w:bidi="ar-SA"/>
        </w:rPr>
        <w:t>。</w:t>
      </w:r>
    </w:p>
    <w:p w14:paraId="79999DAC">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（11）具备工程测量工作原理方面的基础知识</w:t>
      </w:r>
      <w:r>
        <w:rPr>
          <w:rFonts w:hint="eastAsia" w:ascii="仿宋_GB2312" w:hAnsi="Times New Roman" w:eastAsia="宋体" w:cs="宋体"/>
          <w:color w:val="FF0000"/>
          <w:kern w:val="2"/>
          <w:sz w:val="24"/>
          <w:szCs w:val="21"/>
          <w:lang w:val="en-US" w:eastAsia="zh-CN" w:bidi="ar-SA"/>
        </w:rPr>
        <w:t>。</w:t>
      </w:r>
    </w:p>
    <w:p w14:paraId="2811F1C6">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（12）具备水准仪、经纬仪、全站仪、GPS操作的基本知识</w:t>
      </w:r>
      <w:r>
        <w:rPr>
          <w:rFonts w:hint="eastAsia" w:ascii="仿宋_GB2312" w:hAnsi="Times New Roman" w:eastAsia="宋体" w:cs="宋体"/>
          <w:color w:val="FF0000"/>
          <w:kern w:val="2"/>
          <w:sz w:val="24"/>
          <w:szCs w:val="21"/>
          <w:lang w:val="en-US" w:eastAsia="zh-CN" w:bidi="ar-SA"/>
        </w:rPr>
        <w:t>。</w:t>
      </w:r>
    </w:p>
    <w:p w14:paraId="6A03A7C4">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（13）具备无损测量原理、无损测量常见方法、无损测量设备维护的基本知识</w:t>
      </w:r>
      <w:r>
        <w:rPr>
          <w:rFonts w:hint="eastAsia" w:ascii="仿宋_GB2312" w:hAnsi="Times New Roman" w:eastAsia="宋体" w:cs="宋体"/>
          <w:color w:val="FF0000"/>
          <w:kern w:val="2"/>
          <w:sz w:val="24"/>
          <w:szCs w:val="21"/>
          <w:lang w:val="en-US" w:eastAsia="zh-CN" w:bidi="ar-SA"/>
        </w:rPr>
        <w:t>。</w:t>
      </w:r>
    </w:p>
    <w:p w14:paraId="5FB37A4A">
      <w:pPr>
        <w:spacing w:line="400" w:lineRule="exact"/>
        <w:ind w:firstLine="480" w:firstLineChars="200"/>
        <w:rPr>
          <w:rFonts w:hint="eastAsia" w:ascii="仿宋_GB2312" w:hAnsi="Times New Roman"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（14）具备轨道检修设备和工具的使用和维护的基本知识、具备轨道检修过程中的安全措施和操作规范的基本知识</w:t>
      </w:r>
      <w:r>
        <w:rPr>
          <w:rFonts w:hint="eastAsia" w:ascii="仿宋_GB2312" w:hAnsi="Times New Roman" w:eastAsia="宋体" w:cs="宋体"/>
          <w:color w:val="FF0000"/>
          <w:kern w:val="2"/>
          <w:sz w:val="24"/>
          <w:szCs w:val="21"/>
          <w:lang w:val="en-US" w:eastAsia="zh-CN" w:bidi="ar-SA"/>
        </w:rPr>
        <w:t>。</w:t>
      </w:r>
    </w:p>
    <w:p w14:paraId="109ABBC5">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（15）具备施工流程、施工方法、工程定额、清单的基本知识</w:t>
      </w:r>
      <w:r>
        <w:rPr>
          <w:rFonts w:hint="eastAsia" w:ascii="仿宋_GB2312" w:hAnsi="Times New Roman" w:eastAsia="宋体" w:cs="宋体"/>
          <w:color w:val="FF0000"/>
          <w:kern w:val="2"/>
          <w:sz w:val="24"/>
          <w:szCs w:val="21"/>
          <w:lang w:val="en-US" w:eastAsia="zh-CN" w:bidi="ar-SA"/>
        </w:rPr>
        <w:t>。</w:t>
      </w:r>
    </w:p>
    <w:p w14:paraId="1B16D768">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（16）具备城轨工程技术管理的目的和任务、基本法规、制度、职责、考评方面的基础知识</w:t>
      </w:r>
      <w:r>
        <w:rPr>
          <w:rFonts w:hint="eastAsia" w:ascii="仿宋_GB2312" w:hAnsi="Times New Roman" w:eastAsia="宋体" w:cs="宋体"/>
          <w:color w:val="FF0000"/>
          <w:kern w:val="2"/>
          <w:sz w:val="24"/>
          <w:szCs w:val="21"/>
          <w:lang w:val="en-US" w:eastAsia="zh-CN" w:bidi="ar-SA"/>
        </w:rPr>
        <w:t>。</w:t>
      </w:r>
    </w:p>
    <w:p w14:paraId="280E4090">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（17）具备沟通能力、时间管理能力、团队合作能力、自我规划能力、正确工作方面的基础知识。</w:t>
      </w:r>
    </w:p>
    <w:p w14:paraId="2BC5D178">
      <w:pPr>
        <w:keepNext w:val="0"/>
        <w:keepLines w:val="0"/>
        <w:pageBreakBefore w:val="0"/>
        <w:widowControl w:val="0"/>
        <w:tabs>
          <w:tab w:val="left" w:pos="420"/>
        </w:tabs>
        <w:kinsoku/>
        <w:wordWrap/>
        <w:overflowPunct/>
        <w:topLinePunct w:val="0"/>
        <w:autoSpaceDE/>
        <w:autoSpaceDN/>
        <w:bidi w:val="0"/>
        <w:adjustRightInd w:val="0"/>
        <w:snapToGrid w:val="0"/>
        <w:spacing w:before="143" w:after="143"/>
        <w:ind w:firstLine="643" w:firstLineChars="200"/>
        <w:jc w:val="both"/>
        <w:textAlignment w:val="auto"/>
        <w:outlineLvl w:val="2"/>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3.能力</w:t>
      </w:r>
      <w:bookmarkEnd w:id="42"/>
    </w:p>
    <w:bookmarkEnd w:id="24"/>
    <w:bookmarkEnd w:id="25"/>
    <w:bookmarkEnd w:id="26"/>
    <w:bookmarkEnd w:id="32"/>
    <w:bookmarkEnd w:id="33"/>
    <w:bookmarkEnd w:id="34"/>
    <w:bookmarkEnd w:id="38"/>
    <w:p w14:paraId="5A0330B2">
      <w:pPr>
        <w:spacing w:line="400" w:lineRule="exact"/>
        <w:ind w:firstLine="480" w:firstLineChars="200"/>
        <w:rPr>
          <w:rFonts w:hint="eastAsia" w:ascii="Calibri" w:hAnsi="Calibri" w:eastAsia="宋体" w:cs="宋体"/>
          <w:color w:val="FF0000"/>
          <w:kern w:val="2"/>
          <w:sz w:val="24"/>
          <w:szCs w:val="21"/>
          <w:lang w:val="en-US" w:eastAsia="zh-CN" w:bidi="ar-SA"/>
        </w:rPr>
      </w:pPr>
      <w:bookmarkStart w:id="43" w:name="_Toc23908"/>
      <w:bookmarkStart w:id="44" w:name="_Toc386039838"/>
      <w:bookmarkStart w:id="45" w:name="_Toc385858808"/>
      <w:r>
        <w:rPr>
          <w:rFonts w:hint="eastAsia" w:ascii="Calibri" w:hAnsi="Calibri" w:eastAsia="宋体" w:cs="宋体"/>
          <w:color w:val="FF0000"/>
          <w:kern w:val="2"/>
          <w:sz w:val="24"/>
          <w:szCs w:val="21"/>
          <w:lang w:val="en-US" w:eastAsia="zh-CN" w:bidi="ar-SA"/>
        </w:rPr>
        <w:t>（1）具有良好的语言、文字表达能力和沟通能力</w:t>
      </w:r>
      <w:r>
        <w:rPr>
          <w:rFonts w:hint="eastAsia" w:ascii="仿宋_GB2312" w:hAnsi="Times New Roman" w:eastAsia="宋体" w:cs="宋体"/>
          <w:color w:val="FF0000"/>
          <w:kern w:val="2"/>
          <w:sz w:val="24"/>
          <w:szCs w:val="21"/>
          <w:lang w:val="en-US" w:eastAsia="zh-CN" w:bidi="ar-SA"/>
        </w:rPr>
        <w:t>。</w:t>
      </w:r>
    </w:p>
    <w:p w14:paraId="1F2B3CD1">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（2）能够对城市轨道交通各部分设置和分工，管理机制有全面的认知</w:t>
      </w:r>
      <w:r>
        <w:rPr>
          <w:rFonts w:hint="eastAsia" w:ascii="仿宋_GB2312" w:hAnsi="Times New Roman" w:eastAsia="宋体" w:cs="宋体"/>
          <w:color w:val="FF0000"/>
          <w:kern w:val="2"/>
          <w:sz w:val="24"/>
          <w:szCs w:val="21"/>
          <w:lang w:val="en-US" w:eastAsia="zh-CN" w:bidi="ar-SA"/>
        </w:rPr>
        <w:t>。</w:t>
      </w:r>
    </w:p>
    <w:p w14:paraId="6E4533DF">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（3）具备熟知常用建筑材料性能的认知和熟练检测部分常用建筑材料的能力</w:t>
      </w:r>
      <w:r>
        <w:rPr>
          <w:rFonts w:hint="eastAsia" w:ascii="仿宋_GB2312" w:hAnsi="Times New Roman" w:eastAsia="宋体" w:cs="宋体"/>
          <w:color w:val="FF0000"/>
          <w:kern w:val="2"/>
          <w:sz w:val="24"/>
          <w:szCs w:val="21"/>
          <w:lang w:val="en-US" w:eastAsia="zh-CN" w:bidi="ar-SA"/>
        </w:rPr>
        <w:t>。</w:t>
      </w:r>
    </w:p>
    <w:p w14:paraId="5A88937D">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（4）具有阅读工程类相关技术图纸和资料的能力</w:t>
      </w:r>
      <w:r>
        <w:rPr>
          <w:rFonts w:hint="eastAsia" w:ascii="仿宋_GB2312" w:hAnsi="Times New Roman" w:eastAsia="宋体" w:cs="宋体"/>
          <w:color w:val="FF0000"/>
          <w:kern w:val="2"/>
          <w:sz w:val="24"/>
          <w:szCs w:val="21"/>
          <w:lang w:val="en-US" w:eastAsia="zh-CN" w:bidi="ar-SA"/>
        </w:rPr>
        <w:t>。</w:t>
      </w:r>
    </w:p>
    <w:p w14:paraId="10FCF70B">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（5）具有从事工程施工管理的能力</w:t>
      </w:r>
      <w:r>
        <w:rPr>
          <w:rFonts w:hint="eastAsia" w:ascii="仿宋_GB2312" w:hAnsi="Times New Roman" w:eastAsia="宋体" w:cs="宋体"/>
          <w:color w:val="FF0000"/>
          <w:kern w:val="2"/>
          <w:sz w:val="24"/>
          <w:szCs w:val="21"/>
          <w:lang w:val="en-US" w:eastAsia="zh-CN" w:bidi="ar-SA"/>
        </w:rPr>
        <w:t>。</w:t>
      </w:r>
    </w:p>
    <w:p w14:paraId="1AB82F2A">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（6）具有初步路掌握基施工、轨道建设工序、施工关键点、检测的能力</w:t>
      </w:r>
      <w:r>
        <w:rPr>
          <w:rFonts w:hint="eastAsia" w:ascii="仿宋_GB2312" w:hAnsi="Times New Roman" w:eastAsia="宋体" w:cs="宋体"/>
          <w:color w:val="FF0000"/>
          <w:kern w:val="2"/>
          <w:sz w:val="24"/>
          <w:szCs w:val="21"/>
          <w:lang w:val="en-US" w:eastAsia="zh-CN" w:bidi="ar-SA"/>
        </w:rPr>
        <w:t>。</w:t>
      </w:r>
    </w:p>
    <w:p w14:paraId="519E1C67">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（7）具有运用运营安全以及岗位职责、事故处理流程的实施灵活应用于实践中的能力</w:t>
      </w:r>
      <w:r>
        <w:rPr>
          <w:rFonts w:hint="eastAsia" w:ascii="仿宋_GB2312" w:hAnsi="Times New Roman" w:eastAsia="宋体" w:cs="宋体"/>
          <w:color w:val="FF0000"/>
          <w:kern w:val="2"/>
          <w:sz w:val="24"/>
          <w:szCs w:val="21"/>
          <w:lang w:val="en-US" w:eastAsia="zh-CN" w:bidi="ar-SA"/>
        </w:rPr>
        <w:t>。</w:t>
      </w:r>
    </w:p>
    <w:p w14:paraId="49A08F54">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（8）具有辅助城市轨道交通平面、纵断面、横断面设计的能力</w:t>
      </w:r>
      <w:r>
        <w:rPr>
          <w:rFonts w:hint="eastAsia" w:ascii="仿宋_GB2312" w:hAnsi="Times New Roman" w:eastAsia="宋体" w:cs="宋体"/>
          <w:color w:val="FF0000"/>
          <w:kern w:val="2"/>
          <w:sz w:val="24"/>
          <w:szCs w:val="21"/>
          <w:lang w:val="en-US" w:eastAsia="zh-CN" w:bidi="ar-SA"/>
        </w:rPr>
        <w:t>。</w:t>
      </w:r>
    </w:p>
    <w:p w14:paraId="5E313FAB">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（9）具备初步无咋轨道施工现场管理辅助的能力</w:t>
      </w:r>
      <w:r>
        <w:rPr>
          <w:rFonts w:hint="eastAsia" w:ascii="仿宋_GB2312" w:hAnsi="Times New Roman" w:eastAsia="宋体" w:cs="宋体"/>
          <w:color w:val="FF0000"/>
          <w:kern w:val="2"/>
          <w:sz w:val="24"/>
          <w:szCs w:val="21"/>
          <w:lang w:val="en-US" w:eastAsia="zh-CN" w:bidi="ar-SA"/>
        </w:rPr>
        <w:t>。</w:t>
      </w:r>
    </w:p>
    <w:p w14:paraId="0CCEC0BE">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（10）具备熟练运用商务礼，处理工作、商务活动中的各种场景能力</w:t>
      </w:r>
      <w:r>
        <w:rPr>
          <w:rFonts w:hint="eastAsia" w:ascii="仿宋_GB2312" w:hAnsi="Times New Roman" w:eastAsia="宋体" w:cs="宋体"/>
          <w:color w:val="FF0000"/>
          <w:kern w:val="2"/>
          <w:sz w:val="24"/>
          <w:szCs w:val="21"/>
          <w:lang w:val="en-US" w:eastAsia="zh-CN" w:bidi="ar-SA"/>
        </w:rPr>
        <w:t>。</w:t>
      </w:r>
    </w:p>
    <w:p w14:paraId="69982A53">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（11）具有使用光学水准仪测量高程、全站仪和GPS测量坐标以及布点的能力</w:t>
      </w:r>
      <w:r>
        <w:rPr>
          <w:rFonts w:hint="eastAsia" w:ascii="仿宋_GB2312" w:hAnsi="Times New Roman" w:eastAsia="宋体" w:cs="宋体"/>
          <w:color w:val="FF0000"/>
          <w:kern w:val="2"/>
          <w:sz w:val="24"/>
          <w:szCs w:val="21"/>
          <w:lang w:val="en-US" w:eastAsia="zh-CN" w:bidi="ar-SA"/>
        </w:rPr>
        <w:t>。</w:t>
      </w:r>
    </w:p>
    <w:p w14:paraId="000DF831">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（12）具有初步使用无损测量设备测量材料和构件并编制报告的能力</w:t>
      </w:r>
      <w:r>
        <w:rPr>
          <w:rFonts w:hint="eastAsia" w:ascii="仿宋_GB2312" w:hAnsi="Times New Roman" w:eastAsia="宋体" w:cs="宋体"/>
          <w:color w:val="FF0000"/>
          <w:kern w:val="2"/>
          <w:sz w:val="24"/>
          <w:szCs w:val="21"/>
          <w:lang w:val="en-US" w:eastAsia="zh-CN" w:bidi="ar-SA"/>
        </w:rPr>
        <w:t>。</w:t>
      </w:r>
    </w:p>
    <w:p w14:paraId="7726EBF1">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（13）具备城轨工程技术管理的基本能力，能够制定基本法规、制度、职责分配和考评方面知识的能力。</w:t>
      </w:r>
    </w:p>
    <w:bookmarkEnd w:id="39"/>
    <w:p w14:paraId="7C9C7971">
      <w:pPr>
        <w:keepNext w:val="0"/>
        <w:keepLines w:val="0"/>
        <w:pageBreakBefore w:val="0"/>
        <w:widowControl w:val="0"/>
        <w:kinsoku/>
        <w:wordWrap/>
        <w:overflowPunct/>
        <w:topLinePunct w:val="0"/>
        <w:autoSpaceDE/>
        <w:autoSpaceDN/>
        <w:bidi w:val="0"/>
        <w:adjustRightInd w:val="0"/>
        <w:snapToGrid w:val="0"/>
        <w:spacing w:before="140" w:after="140"/>
        <w:jc w:val="both"/>
        <w:textAlignment w:val="auto"/>
        <w:outlineLvl w:val="1"/>
        <w:rPr>
          <w:rFonts w:hint="default" w:ascii="等线" w:hAnsi="等线" w:eastAsia="等线" w:cs="等线"/>
          <w:b/>
          <w:bCs w:val="0"/>
          <w:color w:val="auto"/>
          <w:kern w:val="2"/>
          <w:sz w:val="30"/>
          <w:szCs w:val="30"/>
          <w:lang w:val="en-US" w:eastAsia="zh-CN" w:bidi="ar-SA"/>
        </w:rPr>
      </w:pPr>
      <w:bookmarkStart w:id="46" w:name="_Toc13912"/>
      <w:r>
        <w:rPr>
          <w:rFonts w:hint="eastAsia" w:ascii="等线" w:hAnsi="等线" w:eastAsia="等线" w:cs="等线"/>
          <w:b/>
          <w:bCs w:val="0"/>
          <w:color w:val="auto"/>
          <w:kern w:val="2"/>
          <w:sz w:val="30"/>
          <w:szCs w:val="30"/>
          <w:lang w:val="en-US" w:eastAsia="zh-CN" w:bidi="ar-SA"/>
        </w:rPr>
        <w:t>六、课程设置</w:t>
      </w:r>
      <w:bookmarkEnd w:id="43"/>
      <w:r>
        <w:rPr>
          <w:rFonts w:hint="eastAsia" w:ascii="等线" w:hAnsi="等线" w:eastAsia="等线" w:cs="等线"/>
          <w:b/>
          <w:bCs w:val="0"/>
          <w:color w:val="auto"/>
          <w:kern w:val="2"/>
          <w:sz w:val="30"/>
          <w:szCs w:val="30"/>
          <w:lang w:val="en-US" w:eastAsia="zh-CN" w:bidi="ar-SA"/>
        </w:rPr>
        <w:t>与要求</w:t>
      </w:r>
      <w:bookmarkEnd w:id="46"/>
    </w:p>
    <w:p w14:paraId="17ADC56D">
      <w:pPr>
        <w:widowControl w:val="0"/>
        <w:bidi w:val="0"/>
        <w:adjustRightInd w:val="0"/>
        <w:snapToGrid w:val="0"/>
        <w:spacing w:before="150" w:line="300" w:lineRule="auto"/>
        <w:jc w:val="center"/>
        <w:rPr>
          <w:rFonts w:hint="eastAsia" w:ascii="等线" w:hAnsi="等线" w:eastAsia="等线" w:cs="等线"/>
          <w:b/>
          <w:bCs/>
          <w:color w:val="auto"/>
          <w:kern w:val="2"/>
          <w:sz w:val="24"/>
          <w:szCs w:val="20"/>
          <w:lang w:val="en-US" w:eastAsia="zh-CN" w:bidi="ar-SA"/>
        </w:rPr>
      </w:pPr>
      <w:r>
        <w:rPr>
          <w:rFonts w:hint="eastAsia" w:ascii="等线" w:hAnsi="等线" w:eastAsia="等线" w:cs="等线"/>
          <w:b/>
          <w:bCs/>
          <w:color w:val="auto"/>
          <w:kern w:val="2"/>
          <w:sz w:val="24"/>
          <w:szCs w:val="20"/>
          <w:lang w:val="en-US" w:eastAsia="zh-CN" w:bidi="ar-SA"/>
        </w:rPr>
        <w:t xml:space="preserve">表2  </w:t>
      </w:r>
      <w:r>
        <w:rPr>
          <w:rFonts w:hint="eastAsia" w:ascii="等线" w:hAnsi="等线" w:eastAsia="等线" w:cs="等线"/>
          <w:b/>
          <w:bCs/>
          <w:color w:val="FF0000"/>
          <w:kern w:val="2"/>
          <w:sz w:val="24"/>
          <w:szCs w:val="20"/>
          <w:lang w:val="en-US" w:eastAsia="zh-CN" w:bidi="ar-SA"/>
        </w:rPr>
        <w:t>城市轨道交通工程技术</w:t>
      </w:r>
      <w:r>
        <w:rPr>
          <w:rFonts w:hint="eastAsia" w:ascii="等线" w:hAnsi="等线" w:eastAsia="等线" w:cs="等线"/>
          <w:b/>
          <w:bCs/>
          <w:color w:val="auto"/>
          <w:kern w:val="2"/>
          <w:sz w:val="24"/>
          <w:szCs w:val="20"/>
          <w:lang w:val="en-US" w:eastAsia="zh-CN" w:bidi="ar-SA"/>
        </w:rPr>
        <w:t>专业公共课程一览表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706"/>
        <w:gridCol w:w="2691"/>
        <w:gridCol w:w="2611"/>
        <w:gridCol w:w="2791"/>
      </w:tblGrid>
      <w:tr w14:paraId="2343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1C2FD758">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序号</w:t>
            </w:r>
          </w:p>
        </w:tc>
        <w:tc>
          <w:tcPr>
            <w:tcW w:w="380" w:type="pct"/>
            <w:noWrap w:val="0"/>
            <w:vAlign w:val="center"/>
          </w:tcPr>
          <w:p w14:paraId="5B9454B7">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课程名称</w:t>
            </w:r>
          </w:p>
        </w:tc>
        <w:tc>
          <w:tcPr>
            <w:tcW w:w="1448" w:type="pct"/>
            <w:noWrap w:val="0"/>
            <w:vAlign w:val="center"/>
          </w:tcPr>
          <w:p w14:paraId="3733D22A">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课程目标</w:t>
            </w:r>
          </w:p>
        </w:tc>
        <w:tc>
          <w:tcPr>
            <w:tcW w:w="1405" w:type="pct"/>
            <w:noWrap w:val="0"/>
            <w:vAlign w:val="center"/>
          </w:tcPr>
          <w:p w14:paraId="3CFED4C9">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教学内容</w:t>
            </w:r>
          </w:p>
        </w:tc>
        <w:tc>
          <w:tcPr>
            <w:tcW w:w="1502" w:type="pct"/>
            <w:noWrap w:val="0"/>
            <w:vAlign w:val="center"/>
          </w:tcPr>
          <w:p w14:paraId="54A24EFC">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教学要求</w:t>
            </w:r>
          </w:p>
        </w:tc>
      </w:tr>
      <w:tr w14:paraId="1C94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06D31E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47" w:name="_Toc115"/>
            <w:r>
              <w:rPr>
                <w:rFonts w:hint="eastAsia" w:ascii="宋体" w:hAnsi="宋体" w:eastAsia="宋体" w:cs="宋体"/>
                <w:color w:val="auto"/>
                <w:kern w:val="2"/>
                <w:sz w:val="18"/>
                <w:szCs w:val="13"/>
                <w:lang w:val="en-US" w:eastAsia="zh-CN" w:bidi="ar-SA"/>
              </w:rPr>
              <w:t>1</w:t>
            </w:r>
            <w:bookmarkEnd w:id="47"/>
          </w:p>
        </w:tc>
        <w:tc>
          <w:tcPr>
            <w:tcW w:w="380" w:type="pct"/>
            <w:noWrap w:val="0"/>
            <w:vAlign w:val="center"/>
          </w:tcPr>
          <w:p w14:paraId="6BCC4E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48" w:name="_Toc1294"/>
            <w:r>
              <w:rPr>
                <w:rFonts w:hint="eastAsia" w:ascii="宋体" w:hAnsi="宋体" w:eastAsia="宋体" w:cs="宋体"/>
                <w:color w:val="auto"/>
                <w:kern w:val="2"/>
                <w:sz w:val="18"/>
                <w:szCs w:val="13"/>
                <w:lang w:val="en-US" w:eastAsia="zh-CN" w:bidi="ar-SA"/>
              </w:rPr>
              <w:t>形势与政策</w:t>
            </w:r>
            <w:bookmarkEnd w:id="48"/>
          </w:p>
        </w:tc>
        <w:tc>
          <w:tcPr>
            <w:tcW w:w="1448" w:type="pct"/>
            <w:noWrap w:val="0"/>
            <w:vAlign w:val="center"/>
          </w:tcPr>
          <w:p w14:paraId="2675DA1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仿宋_GB2312" w:hAnsi="等线" w:eastAsia="仿宋_GB2312" w:cs="等线"/>
                <w:color w:val="auto"/>
                <w:sz w:val="32"/>
                <w:szCs w:val="36"/>
              </w:rPr>
            </w:pPr>
            <w:r>
              <w:rPr>
                <w:rFonts w:hint="eastAsia" w:ascii="宋体" w:hAnsi="宋体" w:eastAsia="宋体" w:cs="宋体"/>
                <w:color w:val="auto"/>
                <w:sz w:val="18"/>
                <w:szCs w:val="18"/>
              </w:rPr>
              <w:t>深入理解习近平新时代中国特色社会主义思想和党的理论创新成果意义，正确认识新时代国内外形势，深刻领会十八大以来党和国家事业取得的历史性成就、发生的历史性变革、面临的历史性机遇和挑战。引导学生全面而准确地观察、分析和把握形势，逐步形成敏锐的洞察力和深刻的理解力，坚定对中国特色社会主义的信心和信念。</w:t>
            </w:r>
          </w:p>
        </w:tc>
        <w:tc>
          <w:tcPr>
            <w:tcW w:w="1405" w:type="pct"/>
            <w:noWrap w:val="0"/>
            <w:vAlign w:val="center"/>
          </w:tcPr>
          <w:p w14:paraId="4F93177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rPr>
              <w:t>四类专题：全面从严治党形势与政策；我国经济社会发展形势与政策；港澳台工作形势与政策；国际形势与政策</w:t>
            </w:r>
          </w:p>
        </w:tc>
        <w:tc>
          <w:tcPr>
            <w:tcW w:w="1502" w:type="pct"/>
            <w:noWrap w:val="0"/>
            <w:vAlign w:val="center"/>
          </w:tcPr>
          <w:p w14:paraId="3BC168B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1学分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每学期不低于8学时。保证学生在校期间开课不断线。课堂教学以专题形式开展。注重考核学习效果，平时成绩占60%，线上综合测验占40%。</w:t>
            </w:r>
          </w:p>
        </w:tc>
      </w:tr>
      <w:tr w14:paraId="1800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381177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2</w:t>
            </w:r>
          </w:p>
        </w:tc>
        <w:tc>
          <w:tcPr>
            <w:tcW w:w="380" w:type="pct"/>
            <w:noWrap w:val="0"/>
            <w:vAlign w:val="center"/>
          </w:tcPr>
          <w:p w14:paraId="3A99E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49" w:name="_Toc30583"/>
            <w:r>
              <w:rPr>
                <w:rFonts w:hint="eastAsia" w:ascii="宋体" w:hAnsi="宋体" w:eastAsia="宋体" w:cs="宋体"/>
                <w:color w:val="auto"/>
                <w:kern w:val="2"/>
                <w:sz w:val="18"/>
                <w:szCs w:val="13"/>
                <w:lang w:val="en-US" w:eastAsia="zh-CN" w:bidi="ar-SA"/>
              </w:rPr>
              <w:t>思想道德与法治</w:t>
            </w:r>
            <w:bookmarkEnd w:id="49"/>
          </w:p>
        </w:tc>
        <w:tc>
          <w:tcPr>
            <w:tcW w:w="1448" w:type="pct"/>
            <w:noWrap w:val="0"/>
            <w:vAlign w:val="center"/>
          </w:tcPr>
          <w:p w14:paraId="1A28D99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仿宋_GB2312" w:hAnsi="等线" w:eastAsia="仿宋_GB2312" w:cs="等线"/>
                <w:color w:val="auto"/>
                <w:sz w:val="32"/>
                <w:szCs w:val="36"/>
              </w:rPr>
            </w:pPr>
            <w:r>
              <w:rPr>
                <w:rFonts w:hint="eastAsia" w:ascii="宋体" w:hAnsi="宋体" w:eastAsia="宋体" w:cs="宋体"/>
                <w:color w:val="auto"/>
                <w:sz w:val="18"/>
                <w:szCs w:val="18"/>
              </w:rPr>
              <w:t>帮助学生树立正确的人生观、价值观、道德观和法治观，理解社会主义核心价值观与社会主义法治建设的关系，帮助学生筑牢理想信念之基，培育和践行社会主义核心价值观，传承中华传统美德，弘扬中国精神，尊重和维护宪法法律权威，提升思想道德素质和法治素养，注重加强对学生的职业道德教育。</w:t>
            </w:r>
          </w:p>
        </w:tc>
        <w:tc>
          <w:tcPr>
            <w:tcW w:w="1405" w:type="pct"/>
            <w:noWrap w:val="0"/>
            <w:vAlign w:val="center"/>
          </w:tcPr>
          <w:p w14:paraId="5CA0A629">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rPr>
              <w:t>人生的青春之问、坚定理想信念、弘扬中国精神、践行社会主义核心价值观、明大德守公德严私德、尊法学法守法用法</w:t>
            </w:r>
          </w:p>
        </w:tc>
        <w:tc>
          <w:tcPr>
            <w:tcW w:w="1502" w:type="pct"/>
            <w:noWrap w:val="0"/>
            <w:vAlign w:val="center"/>
          </w:tcPr>
          <w:p w14:paraId="20C670B6">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3学分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安排学时不低于5</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学时。采用翻转课堂、案例教学、情境教学等方式，启发式、探究式、讨论式、参与式等教学方法，利用得实E学和智慧职教慕课学院平台开展线上线下混合式教学。注重过程考核，平时考核占比60%,期末考核占比40%。</w:t>
            </w:r>
          </w:p>
        </w:tc>
      </w:tr>
      <w:tr w14:paraId="1A3D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72B29A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3</w:t>
            </w:r>
          </w:p>
        </w:tc>
        <w:tc>
          <w:tcPr>
            <w:tcW w:w="380" w:type="pct"/>
            <w:noWrap w:val="0"/>
            <w:vAlign w:val="center"/>
          </w:tcPr>
          <w:p w14:paraId="23160E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0" w:name="_Toc32760"/>
            <w:r>
              <w:rPr>
                <w:rFonts w:hint="eastAsia" w:ascii="宋体" w:hAnsi="宋体" w:eastAsia="宋体" w:cs="宋体"/>
                <w:color w:val="auto"/>
                <w:kern w:val="2"/>
                <w:sz w:val="18"/>
                <w:szCs w:val="13"/>
                <w:lang w:val="en-US" w:eastAsia="zh-CN" w:bidi="ar-SA"/>
              </w:rPr>
              <w:t>心理健康教育</w:t>
            </w:r>
            <w:bookmarkEnd w:id="50"/>
          </w:p>
        </w:tc>
        <w:tc>
          <w:tcPr>
            <w:tcW w:w="1448" w:type="pct"/>
            <w:noWrap w:val="0"/>
            <w:vAlign w:val="center"/>
          </w:tcPr>
          <w:p w14:paraId="6941822C">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仿宋_GB2312" w:hAnsi="等线" w:eastAsia="仿宋_GB2312" w:cs="等线"/>
                <w:color w:val="auto"/>
                <w:sz w:val="32"/>
                <w:szCs w:val="36"/>
              </w:rPr>
            </w:pPr>
            <w:r>
              <w:rPr>
                <w:rFonts w:hint="eastAsia" w:ascii="宋体" w:hAnsi="宋体" w:eastAsia="宋体" w:cs="宋体"/>
                <w:color w:val="auto"/>
                <w:sz w:val="18"/>
                <w:szCs w:val="18"/>
              </w:rPr>
              <w:t>本着“预防为主、教育为本”的理念，坚持育心与育德相结合，遵循学生心理发展规律，加强人文关怀和心理疏导，以积极心理学的视角开展教育教学工作，使学生在学习心理健康知识的同时，学会疏解心理困惑，着力培育学生理性平和、积极向上的健康心态，促进学生综合素质全面提升。</w:t>
            </w:r>
          </w:p>
        </w:tc>
        <w:tc>
          <w:tcPr>
            <w:tcW w:w="1405" w:type="pct"/>
            <w:noWrap w:val="0"/>
            <w:vAlign w:val="center"/>
          </w:tcPr>
          <w:p w14:paraId="04700B5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教学内容分为基础篇、成长篇和未来篇，共包含十五个模块，内容涵盖心理知识、环境适应、自我认知、个性完善、人际交往、情绪管理、恋爱心理、学习问题、生涯规划、生命教育、积极心态等。</w:t>
            </w:r>
          </w:p>
        </w:tc>
        <w:tc>
          <w:tcPr>
            <w:tcW w:w="1502" w:type="pct"/>
            <w:noWrap w:val="0"/>
            <w:vAlign w:val="center"/>
          </w:tcPr>
          <w:p w14:paraId="6414ABF7">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2学分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安排学时不低于36学时。教学中避免专业化的心理知识的陈述和分析，以案例分析切入，强调教授解决心理问题的方法、技巧、策略；采用案例教学、情境教学、团体活动等方式，开展线上线下混合式教学；注重过程考核，平时考核占比60%,期末考核占比40%。</w:t>
            </w:r>
          </w:p>
        </w:tc>
      </w:tr>
      <w:tr w14:paraId="09EB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55827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4</w:t>
            </w:r>
          </w:p>
        </w:tc>
        <w:tc>
          <w:tcPr>
            <w:tcW w:w="380" w:type="pct"/>
            <w:noWrap w:val="0"/>
            <w:vAlign w:val="center"/>
          </w:tcPr>
          <w:p w14:paraId="127A2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1" w:name="_Toc28836"/>
            <w:r>
              <w:rPr>
                <w:rFonts w:hint="eastAsia" w:ascii="宋体" w:hAnsi="宋体" w:eastAsia="宋体" w:cs="宋体"/>
                <w:color w:val="auto"/>
                <w:kern w:val="2"/>
                <w:sz w:val="18"/>
                <w:szCs w:val="13"/>
                <w:lang w:val="en-US" w:eastAsia="zh-CN" w:bidi="ar-SA"/>
              </w:rPr>
              <w:t>军事</w:t>
            </w:r>
          </w:p>
          <w:p w14:paraId="63A5A9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理论</w:t>
            </w:r>
            <w:bookmarkEnd w:id="51"/>
          </w:p>
        </w:tc>
        <w:tc>
          <w:tcPr>
            <w:tcW w:w="1448" w:type="pct"/>
            <w:noWrap w:val="0"/>
            <w:vAlign w:val="top"/>
          </w:tcPr>
          <w:p w14:paraId="6A257A2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firstLine="360" w:firstLineChars="200"/>
              <w:textAlignment w:val="auto"/>
              <w:outlineLvl w:val="9"/>
              <w:rPr>
                <w:rFonts w:hint="eastAsia" w:ascii="仿宋_GB2312" w:hAnsi="等线" w:eastAsia="仿宋_GB2312" w:cs="等线"/>
                <w:color w:val="auto"/>
                <w:sz w:val="32"/>
                <w:szCs w:val="36"/>
              </w:rPr>
            </w:pPr>
            <w:r>
              <w:rPr>
                <w:rFonts w:hint="eastAsia" w:ascii="宋体" w:hAnsi="宋体" w:eastAsia="宋体" w:cs="CIDFont"/>
                <w:color w:val="auto"/>
                <w:kern w:val="0"/>
                <w:sz w:val="18"/>
                <w:szCs w:val="18"/>
                <w:lang w:bidi="ar"/>
              </w:rPr>
              <w:t>以习近平强军思想和习近平总书记关于教育的重要论述为遵循，全面贯彻党的教育方针、新时代军事战略方针和总体国家安全观，围绕立德树人根本任务和强军目标根本要求，着眼培育和践行社会主义核心价值观,以提升学生国防意识和军事素养为重点，为实施军民融合发展战略和建设国防后备力量服务。</w:t>
            </w:r>
          </w:p>
        </w:tc>
        <w:tc>
          <w:tcPr>
            <w:tcW w:w="1405" w:type="pct"/>
            <w:noWrap w:val="0"/>
            <w:vAlign w:val="center"/>
          </w:tcPr>
          <w:p w14:paraId="6AE3712A">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both"/>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中国国防、国家安全、军事思想、现代战争、信息化装备五部分内容。</w:t>
            </w:r>
          </w:p>
        </w:tc>
        <w:tc>
          <w:tcPr>
            <w:tcW w:w="1502" w:type="pct"/>
            <w:noWrap w:val="0"/>
            <w:vAlign w:val="top"/>
          </w:tcPr>
          <w:p w14:paraId="604FD31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采用混合式教学模式教学。</w:t>
            </w:r>
          </w:p>
          <w:p w14:paraId="54CE50DB">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考核分平时考核和期末考核两个环节，平时考核安排课内实践活动、日常作业和探究性学习任务占</w:t>
            </w:r>
            <w:r>
              <w:rPr>
                <w:rFonts w:hint="default" w:ascii="宋体" w:hAnsi="宋体" w:eastAsia="宋体" w:cs="宋体"/>
                <w:color w:val="auto"/>
                <w:sz w:val="18"/>
                <w:szCs w:val="18"/>
                <w:lang w:val="en-US"/>
              </w:rPr>
              <w:t xml:space="preserve"> 6</w:t>
            </w:r>
            <w:r>
              <w:rPr>
                <w:rFonts w:hint="eastAsia" w:ascii="宋体" w:hAnsi="宋体" w:eastAsia="宋体" w:cs="宋体"/>
                <w:color w:val="auto"/>
                <w:sz w:val="18"/>
                <w:szCs w:val="18"/>
              </w:rPr>
              <w:t>0%,期末考核占</w:t>
            </w:r>
            <w:r>
              <w:rPr>
                <w:rFonts w:hint="default" w:ascii="宋体" w:hAnsi="宋体" w:eastAsia="宋体" w:cs="宋体"/>
                <w:color w:val="auto"/>
                <w:sz w:val="18"/>
                <w:szCs w:val="18"/>
                <w:lang w:val="en-US"/>
              </w:rPr>
              <w:t xml:space="preserve"> 4</w:t>
            </w:r>
            <w:r>
              <w:rPr>
                <w:rFonts w:hint="eastAsia" w:ascii="宋体" w:hAnsi="宋体" w:eastAsia="宋体" w:cs="宋体"/>
                <w:color w:val="auto"/>
                <w:sz w:val="18"/>
                <w:szCs w:val="18"/>
              </w:rPr>
              <w:t>0%。</w:t>
            </w:r>
          </w:p>
        </w:tc>
      </w:tr>
      <w:tr w14:paraId="3DA5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5655E2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5</w:t>
            </w:r>
          </w:p>
        </w:tc>
        <w:tc>
          <w:tcPr>
            <w:tcW w:w="380" w:type="pct"/>
            <w:noWrap w:val="0"/>
            <w:vAlign w:val="center"/>
          </w:tcPr>
          <w:p w14:paraId="2C353B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2" w:name="_Toc13240"/>
            <w:r>
              <w:rPr>
                <w:rFonts w:hint="eastAsia" w:ascii="宋体" w:hAnsi="宋体" w:eastAsia="宋体" w:cs="宋体"/>
                <w:color w:val="auto"/>
                <w:kern w:val="2"/>
                <w:sz w:val="18"/>
                <w:szCs w:val="13"/>
                <w:lang w:val="en-US" w:eastAsia="zh-CN" w:bidi="ar-SA"/>
              </w:rPr>
              <w:t>高职</w:t>
            </w:r>
          </w:p>
          <w:p w14:paraId="42A5E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英语</w:t>
            </w:r>
            <w:bookmarkEnd w:id="52"/>
          </w:p>
        </w:tc>
        <w:tc>
          <w:tcPr>
            <w:tcW w:w="1448" w:type="pct"/>
            <w:noWrap w:val="0"/>
            <w:vAlign w:val="center"/>
          </w:tcPr>
          <w:p w14:paraId="435B89F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textAlignment w:val="auto"/>
              <w:outlineLvl w:val="9"/>
              <w:rPr>
                <w:rFonts w:hint="default" w:ascii="仿宋_GB2312" w:hAnsi="等线" w:eastAsia="宋体" w:cs="等线"/>
                <w:color w:val="auto"/>
                <w:sz w:val="32"/>
                <w:szCs w:val="36"/>
                <w:lang w:val="en-US" w:eastAsia="zh-CN"/>
              </w:rPr>
            </w:pPr>
            <w:r>
              <w:rPr>
                <w:rFonts w:hint="eastAsia" w:ascii="宋体" w:hAnsi="宋体" w:eastAsia="宋体" w:cs="宋体"/>
                <w:color w:val="auto"/>
                <w:sz w:val="18"/>
                <w:szCs w:val="18"/>
              </w:rPr>
              <w:t xml:space="preserve">在掌握基本词汇、语法规则的基础上，提升学生实际使用英语语言的技能，提高学生的综合文化素养和跨文化交际意识。 </w:t>
            </w:r>
          </w:p>
        </w:tc>
        <w:tc>
          <w:tcPr>
            <w:tcW w:w="1405" w:type="pct"/>
            <w:noWrap w:val="0"/>
            <w:vAlign w:val="center"/>
          </w:tcPr>
          <w:p w14:paraId="1BD3DC12">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词汇训练、语法训练、</w:t>
            </w:r>
            <w:r>
              <w:rPr>
                <w:rFonts w:hint="eastAsia" w:ascii="宋体" w:hAnsi="宋体" w:eastAsia="宋体" w:cs="宋体"/>
                <w:color w:val="auto"/>
                <w:sz w:val="18"/>
                <w:szCs w:val="18"/>
              </w:rPr>
              <w:t>听说训练、</w:t>
            </w:r>
            <w:r>
              <w:rPr>
                <w:rFonts w:hint="eastAsia" w:ascii="宋体" w:hAnsi="宋体" w:eastAsia="宋体" w:cs="宋体"/>
                <w:color w:val="auto"/>
                <w:sz w:val="18"/>
                <w:szCs w:val="18"/>
                <w:lang w:val="en-US" w:eastAsia="zh-CN"/>
              </w:rPr>
              <w:t>读写训练</w:t>
            </w:r>
            <w:r>
              <w:rPr>
                <w:rFonts w:hint="eastAsia" w:ascii="宋体" w:hAnsi="宋体" w:eastAsia="宋体" w:cs="宋体"/>
                <w:color w:val="auto"/>
                <w:sz w:val="18"/>
                <w:szCs w:val="18"/>
              </w:rPr>
              <w:t>、翻译训练。</w:t>
            </w:r>
          </w:p>
        </w:tc>
        <w:tc>
          <w:tcPr>
            <w:tcW w:w="1502" w:type="pct"/>
            <w:noWrap w:val="0"/>
            <w:vAlign w:val="center"/>
          </w:tcPr>
          <w:p w14:paraId="6CDE3A1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根据单元主题，灵活运用讲授法、讨论法、交际法和练习法等教学方法，围绕英语课的主要功能，打好语言基础，培养学生的应用能力和自主学习能力。</w:t>
            </w:r>
          </w:p>
          <w:p w14:paraId="6F3A5F5A">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考试课，考核由过程性考核和终结性考核组成。过程性考核占</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0%，终结性考核占</w:t>
            </w:r>
            <w:r>
              <w:rPr>
                <w:rFonts w:hint="eastAsia" w:ascii="宋体" w:hAnsi="宋体" w:eastAsia="宋体" w:cs="宋体"/>
                <w:color w:val="auto"/>
                <w:sz w:val="18"/>
                <w:szCs w:val="18"/>
                <w:lang w:val="en-US" w:eastAsia="zh-CN"/>
              </w:rPr>
              <w:t>6</w:t>
            </w:r>
            <w:r>
              <w:rPr>
                <w:rFonts w:hint="eastAsia" w:ascii="宋体" w:hAnsi="宋体" w:eastAsia="宋体" w:cs="宋体"/>
                <w:color w:val="auto"/>
                <w:sz w:val="18"/>
                <w:szCs w:val="18"/>
              </w:rPr>
              <w:t>0%</w:t>
            </w:r>
            <w:r>
              <w:rPr>
                <w:rFonts w:hint="eastAsia" w:ascii="宋体" w:hAnsi="宋体" w:eastAsia="宋体" w:cs="宋体"/>
                <w:color w:val="auto"/>
                <w:sz w:val="18"/>
                <w:szCs w:val="18"/>
                <w:lang w:eastAsia="zh-CN"/>
              </w:rPr>
              <w:t>。</w:t>
            </w:r>
          </w:p>
        </w:tc>
      </w:tr>
      <w:tr w14:paraId="03F7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4FFBD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6</w:t>
            </w:r>
          </w:p>
        </w:tc>
        <w:tc>
          <w:tcPr>
            <w:tcW w:w="380" w:type="pct"/>
            <w:noWrap w:val="0"/>
            <w:vAlign w:val="center"/>
          </w:tcPr>
          <w:p w14:paraId="7CC399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bookmarkStart w:id="53" w:name="_Toc13966"/>
            <w:r>
              <w:rPr>
                <w:rFonts w:hint="eastAsia" w:ascii="宋体" w:hAnsi="宋体" w:eastAsia="宋体" w:cs="宋体"/>
                <w:color w:val="auto"/>
                <w:kern w:val="2"/>
                <w:sz w:val="18"/>
                <w:szCs w:val="13"/>
                <w:lang w:val="en-US" w:eastAsia="zh-CN" w:bidi="ar-SA"/>
              </w:rPr>
              <w:t>体育与健康</w:t>
            </w:r>
            <w:bookmarkEnd w:id="53"/>
          </w:p>
        </w:tc>
        <w:tc>
          <w:tcPr>
            <w:tcW w:w="1448" w:type="pct"/>
            <w:noWrap w:val="0"/>
            <w:vAlign w:val="top"/>
          </w:tcPr>
          <w:p w14:paraId="5C0AB54A">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textAlignment w:val="auto"/>
              <w:outlineLvl w:val="9"/>
              <w:rPr>
                <w:rFonts w:hint="default" w:ascii="仿宋_GB2312" w:hAnsi="等线" w:eastAsia="宋体" w:cs="等线"/>
                <w:color w:val="auto"/>
                <w:sz w:val="32"/>
                <w:szCs w:val="36"/>
                <w:lang w:val="en-US" w:eastAsia="zh-CN"/>
              </w:rPr>
            </w:pPr>
            <w:r>
              <w:rPr>
                <w:rFonts w:hint="eastAsia" w:ascii="宋体" w:hAnsi="宋体" w:eastAsia="宋体" w:cs="宋体"/>
                <w:color w:val="auto"/>
                <w:sz w:val="18"/>
                <w:szCs w:val="18"/>
              </w:rPr>
              <w:t>掌握体育与健康的基本理论知识，掌握科学的体育锻炼方法，具有体育观赏能力，了解常见职业性疾病的预防与康复的方法；增强学生体质，提高学生职业体能，熟练掌握二项体育运动的基本技战术能力，掌握比赛规则及裁判法；学生能在运动中体验运动的乐趣和成功的感觉，能运用适宜的方法调节自己的情绪，在具有挑战性的环境中具有勇敢顽强的意志品质，具有抗挫折能力，具有爱国主义精神及良好的职业道德行为规范，具有社会责任感和良好的体育道德观。</w:t>
            </w:r>
          </w:p>
        </w:tc>
        <w:tc>
          <w:tcPr>
            <w:tcW w:w="1405" w:type="pct"/>
            <w:noWrap w:val="0"/>
            <w:vAlign w:val="top"/>
          </w:tcPr>
          <w:p w14:paraId="0CB38C3A">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体育与健康基本理论知识和运动技能专项理论知识；篮球、足球、排球、乒乓球、羽毛球、毽球、网球、武术套路、散打、太极拳、健美操、体育舞蹈等运动的基本技术、战术及比赛；身体素质练习。</w:t>
            </w:r>
          </w:p>
        </w:tc>
        <w:tc>
          <w:tcPr>
            <w:tcW w:w="1502" w:type="pct"/>
            <w:noWrap w:val="0"/>
            <w:vAlign w:val="top"/>
          </w:tcPr>
          <w:p w14:paraId="69464FE0">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建立激发学生参与体育活动的教学模式，熟练掌握教学内容，教学设计科学合理，教学组织严密符合学生特点，采用能激发学生学习兴趣的教学模式，全面提升学生身体素质，全面贯彻立德树人教育理念，实现学生在体育锻炼中享受乐趣、增强体质、健全人格、锤炼意志“四位一体”的目标。</w:t>
            </w:r>
          </w:p>
          <w:p w14:paraId="7D815CB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考核：运动技能 40%＋身体素质 40%＋平时考勤 10%＋理论 10%。</w:t>
            </w:r>
          </w:p>
        </w:tc>
      </w:tr>
      <w:tr w14:paraId="0954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2E269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7</w:t>
            </w:r>
          </w:p>
        </w:tc>
        <w:tc>
          <w:tcPr>
            <w:tcW w:w="380" w:type="pct"/>
            <w:noWrap w:val="0"/>
            <w:vAlign w:val="center"/>
          </w:tcPr>
          <w:p w14:paraId="5ABB0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4" w:name="_Toc24878"/>
            <w:r>
              <w:rPr>
                <w:rFonts w:hint="eastAsia" w:ascii="宋体" w:hAnsi="宋体" w:eastAsia="宋体" w:cs="宋体"/>
                <w:color w:val="auto"/>
                <w:kern w:val="2"/>
                <w:sz w:val="18"/>
                <w:szCs w:val="13"/>
                <w:lang w:val="en-US" w:eastAsia="zh-CN" w:bidi="ar-SA"/>
              </w:rPr>
              <w:t>生涯规划与就业指导</w:t>
            </w:r>
            <w:bookmarkEnd w:id="54"/>
          </w:p>
        </w:tc>
        <w:tc>
          <w:tcPr>
            <w:tcW w:w="1448" w:type="pct"/>
            <w:noWrap w:val="0"/>
            <w:vAlign w:val="center"/>
          </w:tcPr>
          <w:p w14:paraId="17198864">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textAlignment w:val="auto"/>
              <w:outlineLvl w:val="9"/>
              <w:rPr>
                <w:rFonts w:hint="eastAsia" w:ascii="仿宋_GB2312" w:hAnsi="等线" w:eastAsia="仿宋_GB2312" w:cs="等线"/>
                <w:color w:val="auto"/>
                <w:sz w:val="32"/>
                <w:szCs w:val="36"/>
              </w:rPr>
            </w:pPr>
            <w:r>
              <w:rPr>
                <w:rFonts w:hint="eastAsia" w:ascii="宋体" w:hAnsi="宋体" w:eastAsia="宋体" w:cs="宋体"/>
                <w:color w:val="auto"/>
                <w:sz w:val="18"/>
                <w:szCs w:val="18"/>
              </w:rPr>
              <w:t>培养学生的自我认知与分析能力、自我推销能力、生涯决策能力、求职能力、树立起职业生涯发展的自觉意识，树立积极正确的职业态度和就业观念，进行职业目标定位并制定出自己的切实可行的职业生涯规划方案，有针对性地提高自身素质和职业需要的技能，把个人发展和国家需要、社会发展相结合，为其实现自己的人生价值和社会价值打下坚实的基础。</w:t>
            </w:r>
          </w:p>
        </w:tc>
        <w:tc>
          <w:tcPr>
            <w:tcW w:w="1405" w:type="pct"/>
            <w:noWrap w:val="0"/>
            <w:vAlign w:val="center"/>
          </w:tcPr>
          <w:p w14:paraId="631456DD">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rPr>
              <w:t>大学生活与职业准备；自我认知与自我评价；职业与职业素质培养；职业生涯规划概述；职业生涯的设计与实施; 就业环境与政策</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就业准备</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就业技能提升</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就业权益保护</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职业角色转换</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认识创业</w:t>
            </w:r>
            <w:r>
              <w:rPr>
                <w:rFonts w:hint="eastAsia" w:ascii="宋体" w:hAnsi="宋体" w:eastAsia="宋体" w:cs="宋体"/>
                <w:color w:val="auto"/>
                <w:sz w:val="18"/>
                <w:szCs w:val="18"/>
                <w:lang w:eastAsia="zh-CN"/>
              </w:rPr>
              <w:t>。</w:t>
            </w:r>
          </w:p>
        </w:tc>
        <w:tc>
          <w:tcPr>
            <w:tcW w:w="1502" w:type="pct"/>
            <w:noWrap w:val="0"/>
            <w:vAlign w:val="center"/>
          </w:tcPr>
          <w:p w14:paraId="7EF17023">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采用讲座形式进行教学，课堂上运用角色扮演、案例分析、实战操作、模拟演练、视频演示等教学方法使大一年级学生会撰写职业生涯规划书，要求内容完整、大三学生会撰写毕业生就业推荐表和自荐书。</w:t>
            </w:r>
          </w:p>
          <w:p w14:paraId="081F2466">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rPr>
              <w:t xml:space="preserve">考核：过程性评价 </w:t>
            </w:r>
            <w:r>
              <w:rPr>
                <w:rFonts w:hint="eastAsia" w:ascii="宋体" w:hAnsi="宋体" w:eastAsia="宋体" w:cs="宋体"/>
                <w:color w:val="auto"/>
                <w:sz w:val="18"/>
                <w:szCs w:val="18"/>
                <w:lang w:eastAsia="zh-CN"/>
              </w:rPr>
              <w:t>3</w:t>
            </w:r>
            <w:r>
              <w:rPr>
                <w:rFonts w:hint="eastAsia" w:ascii="宋体" w:hAnsi="宋体" w:eastAsia="宋体" w:cs="宋体"/>
                <w:color w:val="auto"/>
                <w:sz w:val="18"/>
                <w:szCs w:val="18"/>
              </w:rPr>
              <w:t xml:space="preserve">0%+终结性评价 </w:t>
            </w:r>
            <w:r>
              <w:rPr>
                <w:rFonts w:hint="eastAsia" w:ascii="宋体" w:hAnsi="宋体" w:eastAsia="宋体" w:cs="宋体"/>
                <w:color w:val="auto"/>
                <w:sz w:val="18"/>
                <w:szCs w:val="18"/>
                <w:lang w:eastAsia="zh-CN"/>
              </w:rPr>
              <w:t>7</w:t>
            </w:r>
            <w:r>
              <w:rPr>
                <w:rFonts w:hint="eastAsia" w:ascii="宋体" w:hAnsi="宋体" w:eastAsia="宋体" w:cs="宋体"/>
                <w:color w:val="auto"/>
                <w:sz w:val="18"/>
                <w:szCs w:val="18"/>
              </w:rPr>
              <w:t>0%。</w:t>
            </w:r>
          </w:p>
        </w:tc>
      </w:tr>
      <w:tr w14:paraId="6461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54A8E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8</w:t>
            </w:r>
          </w:p>
        </w:tc>
        <w:tc>
          <w:tcPr>
            <w:tcW w:w="380" w:type="pct"/>
            <w:noWrap w:val="0"/>
            <w:vAlign w:val="center"/>
          </w:tcPr>
          <w:p w14:paraId="7CE61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5" w:name="_Toc20166"/>
            <w:r>
              <w:rPr>
                <w:rFonts w:hint="eastAsia" w:ascii="宋体" w:hAnsi="宋体" w:eastAsia="宋体" w:cs="宋体"/>
                <w:color w:val="auto"/>
                <w:kern w:val="2"/>
                <w:sz w:val="18"/>
                <w:szCs w:val="13"/>
                <w:lang w:val="en-US" w:eastAsia="zh-CN" w:bidi="ar-SA"/>
              </w:rPr>
              <w:t>毛泽东思想和中国特色社会主义理论体系概论</w:t>
            </w:r>
            <w:bookmarkEnd w:id="55"/>
          </w:p>
        </w:tc>
        <w:tc>
          <w:tcPr>
            <w:tcW w:w="1448" w:type="pct"/>
            <w:noWrap w:val="0"/>
            <w:vAlign w:val="center"/>
          </w:tcPr>
          <w:p w14:paraId="507299B0">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通过学习系统掌握毛泽东思想和中国特色社会主义理论体系，指导学生运用马克思主义的世界观和方法论去认识和分析问题，正确认识中国国情和社会主义建设的客观规律，牢固树立“四个意识”，坚定“四个自信”，成为中国特色社会主义事业合格建设者和可靠接班人。</w:t>
            </w:r>
          </w:p>
        </w:tc>
        <w:tc>
          <w:tcPr>
            <w:tcW w:w="1405" w:type="pct"/>
            <w:noWrap w:val="0"/>
            <w:vAlign w:val="center"/>
          </w:tcPr>
          <w:p w14:paraId="1D5EA67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毛泽东思想</w:t>
            </w:r>
            <w:r>
              <w:rPr>
                <w:rFonts w:hint="eastAsia" w:ascii="宋体" w:hAnsi="宋体" w:eastAsia="宋体" w:cs="宋体"/>
                <w:color w:val="auto"/>
                <w:sz w:val="18"/>
                <w:szCs w:val="18"/>
                <w:lang w:val="en-US" w:eastAsia="zh-CN"/>
              </w:rPr>
              <w:t>和</w:t>
            </w:r>
            <w:r>
              <w:rPr>
                <w:rFonts w:hint="eastAsia" w:ascii="宋体" w:hAnsi="宋体" w:eastAsia="宋体" w:cs="宋体"/>
                <w:color w:val="auto"/>
                <w:sz w:val="18"/>
                <w:szCs w:val="18"/>
              </w:rPr>
              <w:t>邓小平理论、“三个代表”重要思想、科学发展观</w:t>
            </w:r>
            <w:r>
              <w:rPr>
                <w:rFonts w:hint="eastAsia" w:ascii="宋体" w:hAnsi="宋体" w:eastAsia="宋体" w:cs="宋体"/>
                <w:color w:val="auto"/>
                <w:sz w:val="18"/>
                <w:szCs w:val="18"/>
                <w:lang w:val="en-US" w:eastAsia="zh-CN"/>
              </w:rPr>
              <w:t>等中国特色社会主义理论，包括其产生的时代背景、实</w:t>
            </w:r>
            <w:r>
              <w:rPr>
                <w:rFonts w:hint="eastAsia" w:ascii="宋体" w:hAnsi="宋体" w:eastAsia="宋体" w:cs="宋体"/>
                <w:color w:val="auto"/>
                <w:sz w:val="18"/>
                <w:szCs w:val="18"/>
              </w:rPr>
              <w:t>践基础、科学内涵、精神实质和历史地位</w:t>
            </w:r>
            <w:r>
              <w:rPr>
                <w:rFonts w:hint="eastAsia" w:ascii="宋体" w:hAnsi="宋体" w:eastAsia="宋体" w:cs="宋体"/>
                <w:color w:val="auto"/>
                <w:sz w:val="18"/>
                <w:szCs w:val="18"/>
                <w:lang w:eastAsia="zh-CN"/>
              </w:rPr>
              <w:t>。</w:t>
            </w:r>
          </w:p>
        </w:tc>
        <w:tc>
          <w:tcPr>
            <w:tcW w:w="1502" w:type="pct"/>
            <w:noWrap w:val="0"/>
            <w:vAlign w:val="center"/>
          </w:tcPr>
          <w:p w14:paraId="10E29D6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学分，安排学时不低于</w:t>
            </w:r>
            <w:r>
              <w:rPr>
                <w:rFonts w:hint="eastAsia" w:ascii="宋体" w:hAnsi="宋体" w:eastAsia="宋体" w:cs="宋体"/>
                <w:color w:val="auto"/>
                <w:sz w:val="18"/>
                <w:szCs w:val="18"/>
                <w:lang w:val="en-US" w:eastAsia="zh-CN"/>
              </w:rPr>
              <w:t>36</w:t>
            </w:r>
            <w:r>
              <w:rPr>
                <w:rFonts w:hint="eastAsia" w:ascii="宋体" w:hAnsi="宋体" w:eastAsia="宋体" w:cs="宋体"/>
                <w:color w:val="auto"/>
                <w:sz w:val="18"/>
                <w:szCs w:val="18"/>
              </w:rPr>
              <w:t>学时。采用案例教学、情境教学等方式，启发式、探究式、讨论式、参与式等教学方法，翻转课堂、混合式教学模式实施教学，课程评价平时考核占60%,期末考核占40%。</w:t>
            </w:r>
          </w:p>
        </w:tc>
      </w:tr>
      <w:tr w14:paraId="4888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1C51B6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9</w:t>
            </w:r>
          </w:p>
          <w:p w14:paraId="07A0DD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p>
        </w:tc>
        <w:tc>
          <w:tcPr>
            <w:tcW w:w="380" w:type="pct"/>
            <w:noWrap w:val="0"/>
            <w:vAlign w:val="center"/>
          </w:tcPr>
          <w:p w14:paraId="7BDDE7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6" w:name="_Toc17718"/>
            <w:r>
              <w:rPr>
                <w:rFonts w:hint="eastAsia" w:ascii="宋体" w:hAnsi="宋体" w:eastAsia="宋体" w:cs="宋体"/>
                <w:color w:val="auto"/>
                <w:kern w:val="2"/>
                <w:sz w:val="18"/>
                <w:szCs w:val="13"/>
                <w:lang w:val="en-US" w:eastAsia="zh-CN" w:bidi="ar-SA"/>
              </w:rPr>
              <w:t>创新创业教育</w:t>
            </w:r>
            <w:bookmarkEnd w:id="56"/>
          </w:p>
        </w:tc>
        <w:tc>
          <w:tcPr>
            <w:tcW w:w="1448" w:type="pct"/>
            <w:noWrap w:val="0"/>
            <w:vAlign w:val="center"/>
          </w:tcPr>
          <w:p w14:paraId="2C29EC06">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为学生提供双创理论知识和实践活动，让所有学生在学习期间参与和主导一个商业计划，树立创新创业理念，体验创新创业的过程，掌握创新创业基本知识和技巧、增强创新创业意识和精神、了解国家创业方针和政策。</w:t>
            </w:r>
          </w:p>
        </w:tc>
        <w:tc>
          <w:tcPr>
            <w:tcW w:w="1405" w:type="pct"/>
            <w:noWrap w:val="0"/>
            <w:vAlign w:val="center"/>
          </w:tcPr>
          <w:p w14:paraId="1712882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 xml:space="preserve">  主要包含创业、创业精神与人生发展；</w:t>
            </w:r>
            <w:r>
              <w:rPr>
                <w:rFonts w:hint="eastAsia" w:ascii="宋体" w:hAnsi="宋体" w:eastAsia="宋体" w:cs="宋体"/>
                <w:color w:val="auto"/>
                <w:sz w:val="18"/>
                <w:szCs w:val="18"/>
                <w:lang w:eastAsia="zh-CN"/>
              </w:rPr>
              <w:t>创新意识；</w:t>
            </w:r>
            <w:r>
              <w:rPr>
                <w:rFonts w:hint="eastAsia" w:ascii="宋体" w:hAnsi="宋体" w:eastAsia="宋体" w:cs="宋体"/>
                <w:color w:val="auto"/>
                <w:sz w:val="18"/>
                <w:szCs w:val="18"/>
              </w:rPr>
              <w:t>创新思维与方法；创业机会识别；创业者与创业团队；市场分析与产品设计；创业营销与营销策略；商业模式设计；项目规划及创业策划书。</w:t>
            </w:r>
          </w:p>
        </w:tc>
        <w:tc>
          <w:tcPr>
            <w:tcW w:w="1502" w:type="pct"/>
            <w:noWrap w:val="0"/>
            <w:vAlign w:val="center"/>
          </w:tcPr>
          <w:p w14:paraId="7309137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采用混合式教学模式，课堂教学以构建真实的创业项目为教学载体，让学生通过自主探索创业项目，在真实环境中学习创新创业知识、了解工作原理、掌握创业规律。</w:t>
            </w:r>
          </w:p>
          <w:p w14:paraId="277EF9FE">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考核包括出勤、课堂时间、商业策划书（过程考核</w:t>
            </w:r>
            <w:r>
              <w:rPr>
                <w:rFonts w:hint="eastAsia" w:ascii="宋体" w:hAnsi="宋体" w:eastAsia="宋体" w:cs="宋体"/>
                <w:color w:val="auto"/>
                <w:sz w:val="18"/>
                <w:szCs w:val="18"/>
                <w:lang w:eastAsia="zh-CN"/>
              </w:rPr>
              <w:t>3</w:t>
            </w:r>
            <w:r>
              <w:rPr>
                <w:rFonts w:hint="eastAsia" w:ascii="宋体" w:hAnsi="宋体" w:eastAsia="宋体" w:cs="宋体"/>
                <w:color w:val="auto"/>
                <w:sz w:val="18"/>
                <w:szCs w:val="18"/>
              </w:rPr>
              <w:t>0%+商业策划书</w:t>
            </w:r>
            <w:r>
              <w:rPr>
                <w:rFonts w:hint="eastAsia" w:ascii="宋体" w:hAnsi="宋体" w:eastAsia="宋体" w:cs="宋体"/>
                <w:color w:val="auto"/>
                <w:sz w:val="18"/>
                <w:szCs w:val="18"/>
                <w:lang w:eastAsia="zh-CN"/>
              </w:rPr>
              <w:t>70</w:t>
            </w:r>
            <w:r>
              <w:rPr>
                <w:rFonts w:hint="eastAsia" w:ascii="宋体" w:hAnsi="宋体" w:eastAsia="宋体" w:cs="宋体"/>
                <w:color w:val="auto"/>
                <w:sz w:val="18"/>
                <w:szCs w:val="18"/>
              </w:rPr>
              <w:t>%）。</w:t>
            </w:r>
          </w:p>
        </w:tc>
      </w:tr>
      <w:tr w14:paraId="1463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77C83E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10</w:t>
            </w:r>
          </w:p>
        </w:tc>
        <w:tc>
          <w:tcPr>
            <w:tcW w:w="380" w:type="pct"/>
            <w:noWrap w:val="0"/>
            <w:vAlign w:val="center"/>
          </w:tcPr>
          <w:p w14:paraId="2C650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7" w:name="_Toc20127"/>
            <w:r>
              <w:rPr>
                <w:rFonts w:hint="eastAsia" w:ascii="宋体" w:hAnsi="宋体" w:eastAsia="宋体" w:cs="宋体"/>
                <w:color w:val="auto"/>
                <w:kern w:val="2"/>
                <w:sz w:val="18"/>
                <w:szCs w:val="13"/>
                <w:lang w:val="en-US" w:eastAsia="zh-CN" w:bidi="ar-SA"/>
              </w:rPr>
              <w:t>劳动</w:t>
            </w:r>
          </w:p>
          <w:p w14:paraId="2455F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教育</w:t>
            </w:r>
            <w:bookmarkEnd w:id="57"/>
          </w:p>
        </w:tc>
        <w:tc>
          <w:tcPr>
            <w:tcW w:w="1448" w:type="pct"/>
            <w:noWrap w:val="0"/>
            <w:vAlign w:val="center"/>
          </w:tcPr>
          <w:p w14:paraId="2B5810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通过课程讲授基础理论与知识，培养学生独立思维能力；结合家庭、学校、社会各方面的力量，实现知行合一，帮助并促进学生形成正确的世界观、人生观、价值观。引导学生将理论与实践相结合，培养学生发现问题、解决问题的能力，全方位贯彻以劳树人的教育方针。</w:t>
            </w:r>
          </w:p>
        </w:tc>
        <w:tc>
          <w:tcPr>
            <w:tcW w:w="1405" w:type="pct"/>
            <w:noWrap w:val="0"/>
            <w:vAlign w:val="center"/>
          </w:tcPr>
          <w:p w14:paraId="5B46EC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本课程除绪论外，内容包括：劳动是一切幸福的源泉；劳动观念，决定一生；劳模精神，引领时代；实干兴邦，匠心筑梦；家务自理，自立自强；美丽家园，齐心共育；善待生活，幸福可期；学工学农，丰富体验；知行合一，全面发展；知行合一，全面发展；政策暖心，求学无忧；志愿服务，回报社会；创新创业，逐梦未来。</w:t>
            </w:r>
          </w:p>
        </w:tc>
        <w:tc>
          <w:tcPr>
            <w:tcW w:w="1502" w:type="pct"/>
            <w:noWrap w:val="0"/>
            <w:vAlign w:val="center"/>
          </w:tcPr>
          <w:p w14:paraId="4F56B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采用案例教学、情境教学等方式，启发式、探究式、讨论式、参与式等教学方法，开展混合式教学模式教学。课程的教学评价由形成性测评（60%）和终结性测评（40%）组成。</w:t>
            </w:r>
          </w:p>
        </w:tc>
      </w:tr>
      <w:tr w14:paraId="7F4F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049481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11</w:t>
            </w:r>
          </w:p>
        </w:tc>
        <w:tc>
          <w:tcPr>
            <w:tcW w:w="380" w:type="pct"/>
            <w:noWrap w:val="0"/>
            <w:vAlign w:val="center"/>
          </w:tcPr>
          <w:p w14:paraId="7CF49D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bookmarkStart w:id="58" w:name="_Toc24870"/>
            <w:r>
              <w:rPr>
                <w:rFonts w:hint="eastAsia" w:ascii="宋体" w:hAnsi="宋体" w:eastAsia="宋体" w:cs="宋体"/>
                <w:color w:val="auto"/>
                <w:kern w:val="2"/>
                <w:sz w:val="18"/>
                <w:szCs w:val="13"/>
                <w:lang w:val="en-US" w:eastAsia="zh-CN" w:bidi="ar-SA"/>
              </w:rPr>
              <w:t>习近平新时代中国特色社会主义思想概论</w:t>
            </w:r>
            <w:bookmarkEnd w:id="58"/>
          </w:p>
        </w:tc>
        <w:tc>
          <w:tcPr>
            <w:tcW w:w="1448" w:type="pct"/>
            <w:noWrap w:val="0"/>
            <w:vAlign w:val="center"/>
          </w:tcPr>
          <w:p w14:paraId="23EFB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通过教育教学，引导学生准确理解、深刻把握习近平新时代中国特色社会主义思想这一思想的科学体系和主要内容。增进学生对习近平新时代中国特色社会主义思想的政治认同、理论认同、思想认同和情感认同；增强用习近平新时代中国特色社会主义思想武装头脑的自觉性；深刻把握贯穿的马克思主义立场观点方法，使学生在学习过程中，以理论清醒保持政治坚定、以理论认同筑牢信念根基、以理论素养厚培实践本领、以理论自信鼓足奋斗精神，把青年学生培养成堪担民族复兴大任的时代新人。</w:t>
            </w:r>
          </w:p>
        </w:tc>
        <w:tc>
          <w:tcPr>
            <w:tcW w:w="1405" w:type="pct"/>
            <w:noWrap w:val="0"/>
            <w:vAlign w:val="center"/>
          </w:tcPr>
          <w:p w14:paraId="5E0C5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习近平新时代中国特色社会主义思想内容涵盖改革发展稳定、内政外交国防、治党治国治军等方面，构成一个完整的科学体系。党的二十大报告明确指出，“十个明确”、“十四个坚持”、“十三个方面成就”概括了这一思想的主要内容。“六个必须坚持”，概括阐述了习近平新时代中国特色社会主义思想的世界观、方法论和贯穿其中的立场观点方法。</w:t>
            </w:r>
          </w:p>
        </w:tc>
        <w:tc>
          <w:tcPr>
            <w:tcW w:w="1502" w:type="pct"/>
            <w:noWrap w:val="0"/>
            <w:vAlign w:val="center"/>
          </w:tcPr>
          <w:p w14:paraId="6594C4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3学分，安排学时不低于54学时。采用案例教学、情境教学等方式，启发式、探究式、讨论式、参与式等教学方法，开展混合式教学模式教学。</w:t>
            </w:r>
          </w:p>
          <w:p w14:paraId="25855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考核采取过程性考核（60%）和终结性考核（40%）相结合的多元考核方式。</w:t>
            </w:r>
          </w:p>
          <w:p w14:paraId="10BE2A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备注：过程性考核包括第一课堂出勤、课业表现、实践能力、个人操行。终结性考核即期末闭卷笔试考核。</w:t>
            </w:r>
          </w:p>
        </w:tc>
      </w:tr>
      <w:tr w14:paraId="3228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06BD86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12</w:t>
            </w:r>
          </w:p>
        </w:tc>
        <w:tc>
          <w:tcPr>
            <w:tcW w:w="380" w:type="pct"/>
            <w:noWrap w:val="0"/>
            <w:vAlign w:val="center"/>
          </w:tcPr>
          <w:p w14:paraId="3A1CC9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bookmarkStart w:id="59" w:name="_Toc4579"/>
            <w:r>
              <w:rPr>
                <w:rFonts w:hint="eastAsia" w:ascii="宋体" w:hAnsi="宋体" w:eastAsia="宋体" w:cs="宋体"/>
                <w:color w:val="auto"/>
                <w:kern w:val="2"/>
                <w:sz w:val="18"/>
                <w:szCs w:val="13"/>
                <w:lang w:val="en-US" w:eastAsia="zh-CN" w:bidi="ar-SA"/>
              </w:rPr>
              <w:t>制度学</w:t>
            </w:r>
            <w:bookmarkEnd w:id="59"/>
          </w:p>
        </w:tc>
        <w:tc>
          <w:tcPr>
            <w:tcW w:w="1448" w:type="pct"/>
            <w:noWrap w:val="0"/>
            <w:vAlign w:val="center"/>
          </w:tcPr>
          <w:p w14:paraId="4503E3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制度作为一种组织形式和管理手段，是一种非常普遍的社会现象。在所涉及到的领导、组织、管理的研究领域和实践活动当中，都会遇到制度的问题。因此要求我们的学生了解，理解和掌握制度的起源和发展。制度的制定、执行。以及制度的构建和效力。重点是形成正确的制度观。有助于学生成为遵章守纪、奉公守法的好公民。有利于社会的和谐、稳定和发展。</w:t>
            </w:r>
          </w:p>
        </w:tc>
        <w:tc>
          <w:tcPr>
            <w:tcW w:w="1405" w:type="pct"/>
            <w:noWrap w:val="0"/>
            <w:vAlign w:val="center"/>
          </w:tcPr>
          <w:p w14:paraId="372BAF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制度学概论》的研究重点是“制度”。主要内容包括制度的作用和原理；制度的概念；制度的起源与发展；制度规定；制度执行；制度角色和制度人；制度场；制度效力；制度观；制度构建、运行与创新，共十章。</w:t>
            </w:r>
          </w:p>
        </w:tc>
        <w:tc>
          <w:tcPr>
            <w:tcW w:w="1502" w:type="pct"/>
            <w:noWrap w:val="0"/>
            <w:vAlign w:val="center"/>
          </w:tcPr>
          <w:p w14:paraId="003D0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1学分，建议不低于16学时。教学要运用理论联系实际的方法，把制度的起源，制度的合理构造，制度的效力以及制度的重要意义讲透彻，用大量正反案例证明树立正确制度观的客观必要性。</w:t>
            </w:r>
          </w:p>
        </w:tc>
      </w:tr>
      <w:tr w14:paraId="63DE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75A60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13</w:t>
            </w:r>
          </w:p>
        </w:tc>
        <w:tc>
          <w:tcPr>
            <w:tcW w:w="380" w:type="pct"/>
            <w:noWrap w:val="0"/>
            <w:vAlign w:val="center"/>
          </w:tcPr>
          <w:p w14:paraId="79031E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国家安全</w:t>
            </w:r>
          </w:p>
          <w:p w14:paraId="1A1D91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教育</w:t>
            </w:r>
          </w:p>
        </w:tc>
        <w:tc>
          <w:tcPr>
            <w:tcW w:w="1448" w:type="pct"/>
            <w:noWrap w:val="0"/>
            <w:vAlign w:val="center"/>
          </w:tcPr>
          <w:p w14:paraId="66242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通过学习使大学生重点围绕理解中华民族命运与国家关系，践行总体国家安全观。系统掌握总体国家安全观的内涵和精神实质，理解中国特色国家安全体系，树立国家安全底线思维，将国家安全意识转化为自觉行动，强化责任担当。</w:t>
            </w:r>
          </w:p>
        </w:tc>
        <w:tc>
          <w:tcPr>
            <w:tcW w:w="1405" w:type="pct"/>
            <w:noWrap w:val="0"/>
            <w:vAlign w:val="center"/>
          </w:tcPr>
          <w:p w14:paraId="2C107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总论：国家安全的重要性，我国新时代国家安全的形势与特点，总体国家安全观的基本内涵、重点领域和重大意义，以及相关法律法规；</w:t>
            </w:r>
          </w:p>
          <w:p w14:paraId="3DAFB2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重点领域：政治安全、国土安全、军事安全、经济安全、文化安全、社会安全、科技安全、网络安全、生态安全、资源安全、核安全、海外利益安全以及太空、深海、极地、生物等不断拓展的新型领域安全。</w:t>
            </w:r>
          </w:p>
        </w:tc>
        <w:tc>
          <w:tcPr>
            <w:tcW w:w="1502" w:type="pct"/>
            <w:noWrap w:val="0"/>
            <w:vAlign w:val="center"/>
          </w:tcPr>
          <w:p w14:paraId="7E1198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1学分，安排学时不低于16学时。课堂教学以专题形式开展，采用多种方式进行课程考试，兼顾过程性考核。平时成绩占40%，期末专题论文/作业成绩占60%。</w:t>
            </w:r>
          </w:p>
        </w:tc>
      </w:tr>
      <w:tr w14:paraId="38DE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710A6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14</w:t>
            </w:r>
          </w:p>
        </w:tc>
        <w:tc>
          <w:tcPr>
            <w:tcW w:w="380" w:type="pct"/>
            <w:noWrap w:val="0"/>
            <w:vAlign w:val="center"/>
          </w:tcPr>
          <w:p w14:paraId="54013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信息</w:t>
            </w:r>
          </w:p>
          <w:p w14:paraId="42CAF4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技术</w:t>
            </w:r>
          </w:p>
        </w:tc>
        <w:tc>
          <w:tcPr>
            <w:tcW w:w="1448" w:type="pct"/>
            <w:noWrap w:val="0"/>
            <w:vAlign w:val="center"/>
          </w:tcPr>
          <w:p w14:paraId="5DBCC214">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both"/>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sz w:val="18"/>
                <w:szCs w:val="18"/>
              </w:rPr>
              <w:t>掌握计算机的基本知识，具有办公自动化、计算机网络管理、常用工具软件的操作能力，了解人工智能、IT基础知识和应用概况。</w:t>
            </w:r>
          </w:p>
        </w:tc>
        <w:tc>
          <w:tcPr>
            <w:tcW w:w="1405" w:type="pct"/>
            <w:noWrap w:val="0"/>
            <w:vAlign w:val="top"/>
          </w:tcPr>
          <w:p w14:paraId="4007EB8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sz w:val="18"/>
                <w:szCs w:val="18"/>
              </w:rPr>
              <w:t>计算机基础知识；WORD：编辑、排版、图文混排、格式管理等操作；EXCEL表格处理：对数据进行填充、管理、分析、制作图表等；PowerPoint：使用演示文稿进行文稿制作、美化、演示等；互联网的基本知识及常用工具软件操作等；了解IT新技术。</w:t>
            </w:r>
          </w:p>
        </w:tc>
        <w:tc>
          <w:tcPr>
            <w:tcW w:w="1502" w:type="pct"/>
            <w:noWrap w:val="0"/>
            <w:vAlign w:val="top"/>
          </w:tcPr>
          <w:p w14:paraId="3656842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采用项目教学与任务驱动的教学方法、以典型案例分析与实战操作为手段，提高学生运用计算机的基本能力，养成信息素养。通过上机考试的方式考核学生操作技能的掌握情况。</w:t>
            </w:r>
          </w:p>
          <w:p w14:paraId="5DF07506">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firstLine="360" w:firstLineChars="200"/>
              <w:jc w:val="left"/>
              <w:textAlignment w:val="auto"/>
              <w:outlineLvl w:val="9"/>
              <w:rPr>
                <w:rFonts w:hint="eastAsia" w:ascii="宋体" w:hAnsi="宋体" w:eastAsia="宋体" w:cs="宋体"/>
                <w:color w:val="auto"/>
                <w:kern w:val="2"/>
                <w:sz w:val="18"/>
                <w:szCs w:val="13"/>
                <w:lang w:val="en-US" w:eastAsia="zh-CN" w:bidi="ar-SA"/>
              </w:rPr>
            </w:pPr>
            <w:r>
              <w:rPr>
                <w:rFonts w:hint="eastAsia" w:ascii="宋体" w:hAnsi="宋体" w:eastAsia="宋体" w:cs="宋体"/>
                <w:color w:val="auto"/>
                <w:sz w:val="18"/>
                <w:szCs w:val="18"/>
              </w:rPr>
              <w:t>考核方式采用过程性（出勤、课堂表现）考核（60%）+期末考核（40%）。</w:t>
            </w:r>
          </w:p>
        </w:tc>
      </w:tr>
      <w:tr w14:paraId="010E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noWrap w:val="0"/>
            <w:vAlign w:val="center"/>
          </w:tcPr>
          <w:p w14:paraId="21CD79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15</w:t>
            </w:r>
          </w:p>
        </w:tc>
        <w:tc>
          <w:tcPr>
            <w:tcW w:w="380" w:type="pct"/>
            <w:noWrap w:val="0"/>
            <w:vAlign w:val="center"/>
          </w:tcPr>
          <w:p w14:paraId="34E92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auto"/>
                <w:kern w:val="2"/>
                <w:sz w:val="18"/>
                <w:szCs w:val="13"/>
                <w:lang w:val="en-US" w:eastAsia="zh-CN" w:bidi="ar-SA"/>
              </w:rPr>
            </w:pPr>
            <w:r>
              <w:rPr>
                <w:rFonts w:hint="eastAsia" w:ascii="宋体" w:hAnsi="宋体" w:eastAsia="宋体" w:cs="宋体"/>
                <w:color w:val="auto"/>
                <w:kern w:val="2"/>
                <w:sz w:val="18"/>
                <w:szCs w:val="13"/>
                <w:lang w:val="en-US" w:eastAsia="zh-CN" w:bidi="ar-SA"/>
              </w:rPr>
              <w:t>人工智能</w:t>
            </w:r>
          </w:p>
        </w:tc>
        <w:tc>
          <w:tcPr>
            <w:tcW w:w="2691" w:type="dxa"/>
            <w:noWrap w:val="0"/>
            <w:vAlign w:val="center"/>
          </w:tcPr>
          <w:p w14:paraId="2F10AB42">
            <w:pPr>
              <w:spacing w:line="300" w:lineRule="exact"/>
              <w:ind w:firstLine="360" w:firstLineChars="200"/>
              <w:rPr>
                <w:rFonts w:hint="eastAsia" w:ascii="宋体" w:hAnsi="宋体" w:eastAsia="宋体" w:cs="宋体"/>
                <w:color w:val="auto"/>
                <w:sz w:val="18"/>
                <w:szCs w:val="18"/>
              </w:rPr>
            </w:pPr>
            <w:r>
              <w:rPr>
                <w:rFonts w:ascii="宋体" w:hAnsi="宋体" w:eastAsia="宋体" w:cs="宋体"/>
                <w:sz w:val="18"/>
                <w:szCs w:val="13"/>
              </w:rPr>
              <w:t>通过学习，学生系统掌握人工智能的基础概念、核心技术及应用领域，具备操作主流生成式AI工具的能力，能够在实际任务中应用AI技术。学生提升跨学科的技术融合思维，使其能够将AI工具与本专业知识相结合，解决实际问题。学生培养基本的人工智能伦理意识，理解AI技术的社会影响与伦理边界，树立正确的技术价值观。学生具备“人机协同”理念，做好未来职业智能化转型的准备，为进入智能化社会和职场奠定坚实基础。</w:t>
            </w:r>
          </w:p>
        </w:tc>
        <w:tc>
          <w:tcPr>
            <w:tcW w:w="2611" w:type="dxa"/>
            <w:noWrap w:val="0"/>
            <w:vAlign w:val="top"/>
          </w:tcPr>
          <w:p w14:paraId="4A31BD0F">
            <w:pPr>
              <w:spacing w:line="300" w:lineRule="exact"/>
              <w:ind w:firstLine="360" w:firstLineChars="200"/>
              <w:jc w:val="left"/>
              <w:rPr>
                <w:rFonts w:hint="eastAsia" w:ascii="宋体" w:hAnsi="宋体" w:eastAsia="宋体" w:cs="宋体"/>
                <w:color w:val="auto"/>
                <w:sz w:val="18"/>
                <w:szCs w:val="18"/>
              </w:rPr>
            </w:pPr>
            <w:r>
              <w:rPr>
                <w:rFonts w:hint="eastAsia" w:ascii="宋体" w:hAnsi="宋体" w:eastAsia="宋体" w:cs="宋体"/>
                <w:sz w:val="18"/>
                <w:szCs w:val="18"/>
              </w:rPr>
              <w:t>人工智能的基本概念与发展历程；人工智能的核心技术，如机器学习、深度学习和自然语言处理；人工智能在各行业中的应用，如医疗、教育、交通与娱乐；人工智能工具的实际操作，包括文本生成、图像创作和语音识别；人工智能的伦理问题与社会影响；以及人工智能的未来发展趋势与技术创新。</w:t>
            </w:r>
          </w:p>
        </w:tc>
        <w:tc>
          <w:tcPr>
            <w:tcW w:w="2791" w:type="dxa"/>
            <w:noWrap w:val="0"/>
            <w:vAlign w:val="top"/>
          </w:tcPr>
          <w:p w14:paraId="46CCBAA7">
            <w:pPr>
              <w:spacing w:line="300" w:lineRule="exact"/>
              <w:ind w:firstLine="360" w:firstLineChars="200"/>
              <w:jc w:val="left"/>
              <w:rPr>
                <w:rFonts w:ascii="宋体" w:hAnsi="宋体" w:eastAsia="宋体" w:cs="宋体"/>
                <w:sz w:val="18"/>
                <w:szCs w:val="18"/>
              </w:rPr>
            </w:pPr>
            <w:r>
              <w:rPr>
                <w:rFonts w:hint="eastAsia" w:ascii="宋体" w:hAnsi="宋体" w:eastAsia="宋体" w:cs="宋体"/>
                <w:sz w:val="18"/>
                <w:szCs w:val="18"/>
              </w:rPr>
              <w:t>采用案例分析、情境模拟等教学方式，结合启发式、探究式、讨论式和参与式等多元化教学方法，实施混合式教学模式，旨在培养学生的批判性思维和实际问题解决能力。</w:t>
            </w:r>
          </w:p>
          <w:p w14:paraId="198FCDFA">
            <w:pPr>
              <w:spacing w:line="300" w:lineRule="exact"/>
              <w:ind w:firstLine="360" w:firstLineChars="200"/>
              <w:jc w:val="left"/>
              <w:rPr>
                <w:rFonts w:hint="eastAsia" w:ascii="宋体" w:hAnsi="宋体" w:eastAsia="宋体" w:cs="宋体"/>
                <w:color w:val="auto"/>
                <w:sz w:val="18"/>
                <w:szCs w:val="18"/>
              </w:rPr>
            </w:pPr>
            <w:r>
              <w:rPr>
                <w:rFonts w:hint="eastAsia" w:ascii="宋体" w:hAnsi="宋体" w:eastAsia="宋体" w:cs="宋体"/>
                <w:sz w:val="18"/>
                <w:szCs w:val="18"/>
              </w:rPr>
              <w:t>教学评价由形成性测评（60%）和终结性测评（40%）组成，其中形成性测评重点评估学生的课堂参与、任务完成情况及过程性表现，终结性测评则通过期末考核考察学生对核心知识的理解与应用能力。</w:t>
            </w:r>
          </w:p>
        </w:tc>
      </w:tr>
    </w:tbl>
    <w:p w14:paraId="4AF32D49">
      <w:pPr>
        <w:pStyle w:val="3"/>
        <w:jc w:val="center"/>
        <w:rPr>
          <w:rFonts w:hint="eastAsia" w:ascii="等线" w:hAnsi="等线" w:eastAsia="等线" w:cs="等线"/>
          <w:b/>
          <w:bCs/>
          <w:color w:val="auto"/>
          <w:kern w:val="2"/>
          <w:sz w:val="21"/>
          <w:szCs w:val="17"/>
          <w:lang w:val="en-US" w:eastAsia="zh-CN" w:bidi="ar-SA"/>
        </w:rPr>
      </w:pPr>
    </w:p>
    <w:p w14:paraId="21DA5B08">
      <w:pPr>
        <w:pStyle w:val="3"/>
        <w:jc w:val="center"/>
        <w:rPr>
          <w:rFonts w:hint="eastAsia" w:ascii="黑体" w:hAnsi="黑体" w:eastAsia="等线" w:cs="等线"/>
          <w:b w:val="0"/>
          <w:bCs/>
          <w:color w:val="auto"/>
          <w:kern w:val="2"/>
          <w:sz w:val="21"/>
          <w:szCs w:val="32"/>
          <w:lang w:val="en-US" w:eastAsia="zh-CN" w:bidi="ar-SA"/>
        </w:rPr>
      </w:pPr>
      <w:r>
        <w:rPr>
          <w:rFonts w:hint="eastAsia" w:ascii="等线" w:hAnsi="等线" w:eastAsia="等线" w:cs="等线"/>
          <w:b/>
          <w:bCs/>
          <w:color w:val="auto"/>
          <w:kern w:val="2"/>
          <w:sz w:val="21"/>
          <w:szCs w:val="17"/>
          <w:lang w:val="en-US" w:eastAsia="zh-CN" w:bidi="ar-SA"/>
        </w:rPr>
        <w:t xml:space="preserve">表3  </w:t>
      </w:r>
      <w:r>
        <w:rPr>
          <w:rFonts w:hint="eastAsia" w:ascii="等线" w:hAnsi="等线" w:eastAsia="等线" w:cs="等线"/>
          <w:b/>
          <w:bCs/>
          <w:color w:val="FF0000"/>
          <w:kern w:val="2"/>
          <w:sz w:val="21"/>
          <w:szCs w:val="17"/>
          <w:lang w:val="en-US" w:eastAsia="zh-CN" w:bidi="ar-SA"/>
        </w:rPr>
        <w:t>城市轨道交通工程技术</w:t>
      </w:r>
      <w:r>
        <w:rPr>
          <w:rFonts w:hint="eastAsia" w:ascii="等线" w:hAnsi="等线" w:eastAsia="等线" w:cs="等线"/>
          <w:b/>
          <w:bCs/>
          <w:color w:val="auto"/>
          <w:kern w:val="2"/>
          <w:sz w:val="21"/>
          <w:szCs w:val="17"/>
          <w:lang w:val="en-US" w:eastAsia="zh-CN" w:bidi="ar-SA"/>
        </w:rPr>
        <w:t>专业课程一览表（</w:t>
      </w:r>
      <w:r>
        <w:rPr>
          <w:rFonts w:hint="eastAsia"/>
          <w:color w:val="auto"/>
          <w:lang w:val="en-US" w:eastAsia="zh-CN"/>
        </w:rPr>
        <w:t>专业基础课■、核心课▲</w:t>
      </w:r>
      <w:r>
        <w:rPr>
          <w:rFonts w:hint="eastAsia" w:ascii="等线" w:hAnsi="等线" w:eastAsia="等线" w:cs="等线"/>
          <w:b/>
          <w:bCs/>
          <w:color w:val="auto"/>
          <w:kern w:val="2"/>
          <w:sz w:val="21"/>
          <w:szCs w:val="17"/>
          <w:lang w:val="en-US" w:eastAsia="zh-CN" w:bidi="ar-SA"/>
        </w:rPr>
        <w:t>）</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056"/>
        <w:gridCol w:w="3026"/>
        <w:gridCol w:w="2457"/>
        <w:gridCol w:w="2154"/>
      </w:tblGrid>
      <w:tr w14:paraId="7D87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17507DAE">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序号</w:t>
            </w:r>
          </w:p>
        </w:tc>
        <w:tc>
          <w:tcPr>
            <w:tcW w:w="457" w:type="pct"/>
            <w:noWrap w:val="0"/>
            <w:vAlign w:val="center"/>
          </w:tcPr>
          <w:p w14:paraId="609AFEDC">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课程</w:t>
            </w:r>
          </w:p>
          <w:p w14:paraId="24880B09">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名称</w:t>
            </w:r>
          </w:p>
        </w:tc>
        <w:tc>
          <w:tcPr>
            <w:tcW w:w="1656" w:type="pct"/>
            <w:noWrap w:val="0"/>
            <w:vAlign w:val="center"/>
          </w:tcPr>
          <w:p w14:paraId="393CDD57">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课程目标</w:t>
            </w:r>
          </w:p>
        </w:tc>
        <w:tc>
          <w:tcPr>
            <w:tcW w:w="1350" w:type="pct"/>
            <w:noWrap w:val="0"/>
            <w:vAlign w:val="center"/>
          </w:tcPr>
          <w:p w14:paraId="7A036A81">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主要教学内容</w:t>
            </w:r>
          </w:p>
        </w:tc>
        <w:tc>
          <w:tcPr>
            <w:tcW w:w="1187" w:type="pct"/>
            <w:noWrap w:val="0"/>
            <w:vAlign w:val="center"/>
          </w:tcPr>
          <w:p w14:paraId="1F987675">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18"/>
                <w:szCs w:val="13"/>
                <w:lang w:val="en-US" w:eastAsia="zh-CN" w:bidi="ar-SA"/>
              </w:rPr>
            </w:pPr>
            <w:r>
              <w:rPr>
                <w:rFonts w:hint="eastAsia" w:ascii="黑体" w:hAnsi="黑体" w:eastAsia="黑体" w:cs="黑体"/>
                <w:b/>
                <w:color w:val="auto"/>
                <w:kern w:val="2"/>
                <w:sz w:val="18"/>
                <w:szCs w:val="13"/>
                <w:lang w:val="en-US" w:eastAsia="zh-CN" w:bidi="ar-SA"/>
              </w:rPr>
              <w:t>主要教学要求</w:t>
            </w:r>
          </w:p>
        </w:tc>
      </w:tr>
      <w:tr w14:paraId="560B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36282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8"/>
                <w:lang w:val="en-US" w:eastAsia="zh-CN" w:bidi="ar-SA"/>
              </w:rPr>
            </w:pPr>
            <w:r>
              <w:rPr>
                <w:rFonts w:hint="eastAsia" w:ascii="宋体" w:hAnsi="宋体" w:eastAsia="宋体" w:cs="宋体"/>
                <w:color w:val="FF0000"/>
                <w:kern w:val="2"/>
                <w:sz w:val="18"/>
                <w:szCs w:val="18"/>
                <w:lang w:val="en-US" w:eastAsia="zh-CN" w:bidi="ar-SA"/>
              </w:rPr>
              <w:t>1</w:t>
            </w:r>
          </w:p>
        </w:tc>
        <w:tc>
          <w:tcPr>
            <w:tcW w:w="457" w:type="pct"/>
            <w:noWrap w:val="0"/>
            <w:vAlign w:val="center"/>
          </w:tcPr>
          <w:p w14:paraId="134E9D26">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kern w:val="2"/>
                <w:sz w:val="18"/>
                <w:szCs w:val="18"/>
                <w:lang w:val="en-US" w:eastAsia="zh-CN" w:bidi="ar-SA"/>
              </w:rPr>
            </w:pPr>
            <w:r>
              <w:rPr>
                <w:rFonts w:hint="eastAsia" w:ascii="宋体" w:hAnsi="宋体" w:eastAsia="宋体" w:cs="宋体"/>
                <w:color w:val="FF0000"/>
                <w:kern w:val="2"/>
                <w:sz w:val="18"/>
                <w:szCs w:val="18"/>
                <w:lang w:val="en-US" w:eastAsia="zh-CN" w:bidi="ar-SA"/>
              </w:rPr>
              <w:t>交通运输导论</w:t>
            </w:r>
            <w:r>
              <w:rPr>
                <w:rFonts w:hint="eastAsia"/>
                <w:color w:val="FF0000"/>
                <w:lang w:val="en-US" w:eastAsia="zh-CN"/>
              </w:rPr>
              <w:t>■</w:t>
            </w:r>
          </w:p>
        </w:tc>
        <w:tc>
          <w:tcPr>
            <w:tcW w:w="1656" w:type="pct"/>
            <w:noWrap w:val="0"/>
            <w:vAlign w:val="top"/>
          </w:tcPr>
          <w:p w14:paraId="635CACC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70389E1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仿宋_GB2312" w:hAnsi="等线" w:eastAsia="仿宋_GB2312" w:cs="等线"/>
                <w:color w:val="FF0000"/>
                <w:sz w:val="32"/>
                <w:szCs w:val="36"/>
              </w:rPr>
            </w:pPr>
            <w:r>
              <w:rPr>
                <w:rFonts w:hint="eastAsia" w:ascii="宋体" w:hAnsi="宋体" w:eastAsia="宋体" w:cs="宋体"/>
                <w:color w:val="FF0000"/>
                <w:kern w:val="2"/>
                <w:sz w:val="18"/>
                <w:szCs w:val="13"/>
                <w:lang w:val="en-US" w:eastAsia="zh-CN" w:bidi="ar-SA"/>
              </w:rPr>
              <w:t>通过学习，使学生了解</w:t>
            </w:r>
            <w:r>
              <w:rPr>
                <w:rFonts w:hint="eastAsia" w:ascii="宋体" w:hAnsi="宋体" w:eastAsia="宋体" w:cs="宋体"/>
                <w:color w:val="FF0000"/>
                <w:sz w:val="18"/>
                <w:szCs w:val="18"/>
              </w:rPr>
              <w:t>交通运输相关基本概念、基本原理、基本方法</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掌握五种不同交通运输方式的特点及应用，了解交通与环境、社会的关系，具有分析和解决交通运输系统存在问题的初步能力。</w:t>
            </w:r>
          </w:p>
        </w:tc>
        <w:tc>
          <w:tcPr>
            <w:tcW w:w="1350" w:type="pct"/>
            <w:noWrap w:val="0"/>
            <w:vAlign w:val="top"/>
          </w:tcPr>
          <w:p w14:paraId="0DE329F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52F5793D">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default" w:ascii="仿宋_GB2312" w:hAnsi="等线" w:eastAsia="仿宋_GB2312" w:cs="等线"/>
                <w:color w:val="FF0000"/>
                <w:sz w:val="32"/>
                <w:szCs w:val="36"/>
                <w:lang w:val="en-US"/>
              </w:rPr>
            </w:pPr>
            <w:r>
              <w:rPr>
                <w:rFonts w:hint="eastAsia" w:ascii="宋体" w:hAnsi="宋体" w:eastAsia="宋体" w:cs="宋体"/>
                <w:color w:val="FF0000"/>
                <w:kern w:val="2"/>
                <w:sz w:val="18"/>
                <w:szCs w:val="13"/>
                <w:lang w:val="en-US" w:eastAsia="zh-CN" w:bidi="ar-SA"/>
              </w:rPr>
              <w:t>本课程主要内容包括：交通运输的基本概念、现代交通运输的五大运输方式、交通运输的发展历史、我国综合交通运输发展现状等。</w:t>
            </w:r>
          </w:p>
        </w:tc>
        <w:tc>
          <w:tcPr>
            <w:tcW w:w="1187" w:type="pct"/>
            <w:noWrap w:val="0"/>
            <w:vAlign w:val="top"/>
          </w:tcPr>
          <w:p w14:paraId="3B269AF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6D7687B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13758B0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仿宋_GB2312" w:hAnsi="等线" w:eastAsia="仿宋_GB2312" w:cs="等线"/>
                <w:color w:val="FF0000"/>
                <w:sz w:val="32"/>
                <w:szCs w:val="36"/>
              </w:rPr>
            </w:pPr>
            <w:r>
              <w:rPr>
                <w:rFonts w:hint="eastAsia" w:ascii="宋体" w:hAnsi="宋体" w:eastAsia="宋体" w:cs="宋体"/>
                <w:color w:val="FF0000"/>
                <w:kern w:val="2"/>
                <w:sz w:val="18"/>
                <w:szCs w:val="13"/>
                <w:lang w:val="en-US" w:eastAsia="zh-CN" w:bidi="ar-SA"/>
              </w:rPr>
              <w:t>平时考核：（课堂考勤、提问、作业、笔记、实践等）40%；期末考试成绩占60%（理论）</w:t>
            </w:r>
          </w:p>
        </w:tc>
      </w:tr>
      <w:tr w14:paraId="5C30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231564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2</w:t>
            </w:r>
          </w:p>
        </w:tc>
        <w:tc>
          <w:tcPr>
            <w:tcW w:w="457" w:type="pct"/>
            <w:noWrap w:val="0"/>
            <w:vAlign w:val="center"/>
          </w:tcPr>
          <w:p w14:paraId="00C9CE3B">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机械制图与AutoCAD</w:t>
            </w:r>
            <w:r>
              <w:rPr>
                <w:rFonts w:hint="eastAsia"/>
                <w:color w:val="FF0000"/>
                <w:lang w:val="en-US" w:eastAsia="zh-CN"/>
              </w:rPr>
              <w:t>■</w:t>
            </w:r>
          </w:p>
        </w:tc>
        <w:tc>
          <w:tcPr>
            <w:tcW w:w="1656" w:type="pct"/>
            <w:noWrap w:val="0"/>
            <w:vAlign w:val="top"/>
          </w:tcPr>
          <w:p w14:paraId="235B548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36BC3618">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0A436E4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sz w:val="18"/>
                <w:szCs w:val="18"/>
                <w:lang w:val="en-US" w:eastAsia="zh-CN"/>
              </w:rPr>
              <w:t>通过学习，</w:t>
            </w:r>
            <w:r>
              <w:rPr>
                <w:rFonts w:hint="eastAsia" w:ascii="宋体" w:hAnsi="宋体" w:eastAsia="宋体" w:cs="宋体"/>
                <w:color w:val="FF0000"/>
                <w:sz w:val="18"/>
                <w:szCs w:val="18"/>
              </w:rPr>
              <w:t>培养学生绘制和阅读机械工程图样的能力，让学生能够使用AutoCAD软件进行机械图样的绘制，获得对立体图形的空间想象力和感知力，锻炼工程实践意识，具备在工程实际中分析问题和解决问题的能力，使学生能够在课程之后具备继续学习专业技术的能力，养成认真负责的工作态度和严谨细致的工作作风。</w:t>
            </w:r>
          </w:p>
        </w:tc>
        <w:tc>
          <w:tcPr>
            <w:tcW w:w="1350" w:type="pct"/>
            <w:noWrap w:val="0"/>
            <w:vAlign w:val="top"/>
          </w:tcPr>
          <w:p w14:paraId="03DB8BC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6D30D0D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5B0B409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sz w:val="18"/>
                <w:szCs w:val="18"/>
                <w:lang w:val="en-US" w:eastAsia="zh-CN"/>
              </w:rPr>
              <w:t>本课程主要内容包括：</w:t>
            </w:r>
            <w:r>
              <w:rPr>
                <w:rFonts w:hint="eastAsia" w:ascii="宋体" w:hAnsi="宋体" w:eastAsia="宋体" w:cs="宋体"/>
                <w:color w:val="FF0000"/>
                <w:sz w:val="18"/>
                <w:szCs w:val="18"/>
              </w:rPr>
              <w:t>机械制图的基本知识与技能</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立体的投影规律及应用</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组合体及轴测图的画法</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机件常用的表示方法</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标准件与常用件的画法</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零件图与装配图</w:t>
            </w:r>
            <w:r>
              <w:rPr>
                <w:rFonts w:hint="eastAsia" w:ascii="宋体" w:hAnsi="宋体" w:eastAsia="宋体" w:cs="宋体"/>
                <w:color w:val="FF0000"/>
                <w:sz w:val="18"/>
                <w:szCs w:val="18"/>
                <w:lang w:val="en-US" w:eastAsia="zh-CN"/>
              </w:rPr>
              <w:t>和</w:t>
            </w:r>
            <w:r>
              <w:rPr>
                <w:rFonts w:hint="eastAsia" w:ascii="宋体" w:hAnsi="宋体" w:eastAsia="宋体" w:cs="宋体"/>
                <w:color w:val="FF0000"/>
                <w:sz w:val="18"/>
                <w:szCs w:val="18"/>
              </w:rPr>
              <w:t>AutoCAD的基本操作及应用</w:t>
            </w:r>
            <w:r>
              <w:rPr>
                <w:rFonts w:hint="eastAsia" w:ascii="宋体" w:hAnsi="宋体" w:eastAsia="宋体" w:cs="宋体"/>
                <w:color w:val="FF0000"/>
                <w:sz w:val="18"/>
                <w:szCs w:val="18"/>
                <w:lang w:eastAsia="zh-CN"/>
              </w:rPr>
              <w:t>。</w:t>
            </w:r>
          </w:p>
        </w:tc>
        <w:tc>
          <w:tcPr>
            <w:tcW w:w="1187" w:type="pct"/>
            <w:noWrap w:val="0"/>
            <w:vAlign w:val="center"/>
          </w:tcPr>
          <w:p w14:paraId="39C6471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49CC9688">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5BD020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平时考核：（课堂考勤、提问、作业、笔记等）40%；期末考试成绩占60%（理论）</w:t>
            </w:r>
          </w:p>
        </w:tc>
      </w:tr>
      <w:tr w14:paraId="4C91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1ACF7A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3</w:t>
            </w:r>
          </w:p>
        </w:tc>
        <w:tc>
          <w:tcPr>
            <w:tcW w:w="457" w:type="pct"/>
            <w:noWrap w:val="0"/>
            <w:vAlign w:val="center"/>
          </w:tcPr>
          <w:p w14:paraId="28E18E8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建筑材料</w:t>
            </w:r>
          </w:p>
        </w:tc>
        <w:tc>
          <w:tcPr>
            <w:tcW w:w="1656" w:type="pct"/>
            <w:noWrap w:val="0"/>
            <w:vAlign w:val="top"/>
          </w:tcPr>
          <w:p w14:paraId="34274B0B">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252E63B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sz w:val="18"/>
                <w:szCs w:val="18"/>
                <w:lang w:val="en-US" w:eastAsia="zh-CN"/>
              </w:rPr>
              <w:t>通过学习本节课</w:t>
            </w:r>
            <w:r>
              <w:rPr>
                <w:rFonts w:hint="eastAsia" w:ascii="宋体" w:hAnsi="宋体" w:eastAsia="宋体" w:cs="宋体"/>
                <w:color w:val="FF0000"/>
                <w:sz w:val="18"/>
                <w:szCs w:val="18"/>
              </w:rPr>
              <w:t>让</w:t>
            </w:r>
            <w:r>
              <w:rPr>
                <w:rFonts w:hint="eastAsia" w:ascii="宋体" w:hAnsi="宋体" w:eastAsia="宋体" w:cs="宋体"/>
                <w:color w:val="FF0000"/>
                <w:sz w:val="18"/>
                <w:szCs w:val="18"/>
                <w:lang w:val="en-US" w:eastAsia="zh-CN"/>
              </w:rPr>
              <w:t>学生</w:t>
            </w:r>
            <w:r>
              <w:rPr>
                <w:rFonts w:hint="eastAsia" w:ascii="宋体" w:hAnsi="宋体" w:eastAsia="宋体" w:cs="宋体"/>
                <w:color w:val="FF0000"/>
                <w:sz w:val="18"/>
                <w:szCs w:val="18"/>
              </w:rPr>
              <w:t>掌握建筑材料的基本性质、气硬性胶凝材料、水硬性胶凝材料、混凝土、砂浆、建筑钢材、墙体材料和防水材料等内容</w:t>
            </w:r>
            <w:r>
              <w:rPr>
                <w:rFonts w:hint="eastAsia" w:ascii="宋体" w:hAnsi="宋体" w:eastAsia="宋体" w:cs="宋体"/>
                <w:color w:val="FF0000"/>
                <w:sz w:val="18"/>
                <w:szCs w:val="18"/>
                <w:lang w:val="en-US" w:eastAsia="zh-CN"/>
              </w:rPr>
              <w:t>,</w:t>
            </w:r>
            <w:r>
              <w:rPr>
                <w:rFonts w:hint="eastAsia" w:ascii="宋体" w:hAnsi="宋体" w:eastAsia="宋体" w:cs="宋体"/>
                <w:color w:val="FF0000"/>
                <w:sz w:val="18"/>
                <w:szCs w:val="18"/>
              </w:rPr>
              <w:t>为学生后续学习更专业的知识，提供必要的支撑。</w:t>
            </w:r>
          </w:p>
        </w:tc>
        <w:tc>
          <w:tcPr>
            <w:tcW w:w="1350" w:type="pct"/>
            <w:noWrap w:val="0"/>
            <w:vAlign w:val="top"/>
          </w:tcPr>
          <w:p w14:paraId="5FE1573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03DB152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本课程主要内容包括：</w:t>
            </w:r>
            <w:r>
              <w:rPr>
                <w:rFonts w:hint="eastAsia" w:ascii="宋体" w:hAnsi="宋体" w:eastAsia="宋体" w:cs="宋体"/>
                <w:color w:val="FF0000"/>
                <w:sz w:val="18"/>
                <w:szCs w:val="18"/>
              </w:rPr>
              <w:t>建筑材料的基本性质</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气硬性胶凝材料水硬性胶凝材料</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混凝土</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砂浆</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建筑钢材</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墙体材料</w:t>
            </w:r>
            <w:r>
              <w:rPr>
                <w:rFonts w:hint="eastAsia" w:ascii="宋体" w:hAnsi="宋体" w:eastAsia="宋体" w:cs="宋体"/>
                <w:color w:val="FF0000"/>
                <w:sz w:val="18"/>
                <w:szCs w:val="18"/>
                <w:lang w:val="en-US" w:eastAsia="zh-CN"/>
              </w:rPr>
              <w:t>等。</w:t>
            </w:r>
          </w:p>
          <w:p w14:paraId="5CA770E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tc>
        <w:tc>
          <w:tcPr>
            <w:tcW w:w="1187" w:type="pct"/>
            <w:noWrap w:val="0"/>
            <w:vAlign w:val="center"/>
          </w:tcPr>
          <w:p w14:paraId="69AA41D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086FF05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704A862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7688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1F62F0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p>
          <w:p w14:paraId="42A63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4</w:t>
            </w:r>
          </w:p>
        </w:tc>
        <w:tc>
          <w:tcPr>
            <w:tcW w:w="457" w:type="pct"/>
            <w:noWrap w:val="0"/>
            <w:vAlign w:val="center"/>
          </w:tcPr>
          <w:p w14:paraId="7D2F9E71">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both"/>
              <w:textAlignment w:val="auto"/>
              <w:outlineLvl w:val="9"/>
              <w:rPr>
                <w:rFonts w:hint="eastAsia" w:ascii="宋体" w:hAnsi="宋体" w:eastAsia="宋体" w:cs="宋体"/>
                <w:color w:val="FF0000"/>
                <w:sz w:val="18"/>
                <w:szCs w:val="18"/>
                <w:lang w:val="en-US" w:eastAsia="zh-CN"/>
              </w:rPr>
            </w:pPr>
          </w:p>
          <w:p w14:paraId="4D44FDB4">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地铁与隧道工程</w:t>
            </w:r>
          </w:p>
        </w:tc>
        <w:tc>
          <w:tcPr>
            <w:tcW w:w="1656" w:type="pct"/>
            <w:noWrap w:val="0"/>
            <w:vAlign w:val="top"/>
          </w:tcPr>
          <w:p w14:paraId="5B9F0B2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rPr>
            </w:pPr>
            <w:r>
              <w:rPr>
                <w:rFonts w:hint="eastAsia" w:ascii="宋体" w:hAnsi="宋体" w:eastAsia="宋体" w:cs="宋体"/>
                <w:color w:val="FF0000"/>
                <w:sz w:val="18"/>
                <w:szCs w:val="18"/>
                <w:lang w:val="en-US" w:eastAsia="zh-CN"/>
              </w:rPr>
              <w:t>通过学习本课程，培养学生运用有关隧道工程设计与施工的国家现行标准、规范、规程的能力；进行隧道工程量测、隧道施工放样、隧道开挖与支护、洞身衬砌、隧道洞口施工、隧道防排水设施与通风照明设施的施工能力；加强对不良地质隧道施工新技术、新工艺、隧道施工超前预报技术、隧道施工量测监控方法的应用探讨，促进学生处理隧道工程实际施工问题能力的提高。</w:t>
            </w:r>
          </w:p>
        </w:tc>
        <w:tc>
          <w:tcPr>
            <w:tcW w:w="1350" w:type="pct"/>
            <w:noWrap w:val="0"/>
            <w:vAlign w:val="top"/>
          </w:tcPr>
          <w:p w14:paraId="32800A8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3F5A725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3FB3548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FF0000"/>
                <w:sz w:val="18"/>
                <w:szCs w:val="18"/>
                <w:lang w:val="en-US"/>
              </w:rPr>
            </w:pPr>
            <w:r>
              <w:rPr>
                <w:rFonts w:hint="eastAsia" w:ascii="宋体" w:hAnsi="宋体" w:eastAsia="宋体" w:cs="宋体"/>
                <w:color w:val="FF0000"/>
                <w:sz w:val="18"/>
                <w:szCs w:val="18"/>
                <w:lang w:val="en-US" w:eastAsia="zh-CN"/>
              </w:rPr>
              <w:t>该课程的内容主要包括：隧道认识与识图、地铁隧道设计、施工放样与测量、开挖与支护、防水层与二次衬砌、地铁隧道监控量测、地铁隧道养护管理等。</w:t>
            </w:r>
          </w:p>
        </w:tc>
        <w:tc>
          <w:tcPr>
            <w:tcW w:w="1187" w:type="pct"/>
            <w:noWrap w:val="0"/>
            <w:vAlign w:val="top"/>
          </w:tcPr>
          <w:p w14:paraId="6C266D4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31471CE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1B0FB6F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2848DAE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p w14:paraId="6580B71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640" w:firstLineChars="200"/>
              <w:jc w:val="both"/>
              <w:textAlignment w:val="auto"/>
              <w:outlineLvl w:val="9"/>
              <w:rPr>
                <w:rFonts w:hint="eastAsia" w:ascii="仿宋_GB2312" w:hAnsi="等线" w:eastAsia="仿宋_GB2312" w:cs="等线"/>
                <w:color w:val="FF0000"/>
                <w:sz w:val="32"/>
                <w:szCs w:val="36"/>
              </w:rPr>
            </w:pPr>
          </w:p>
        </w:tc>
      </w:tr>
      <w:tr w14:paraId="05A0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5F797D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5</w:t>
            </w:r>
          </w:p>
        </w:tc>
        <w:tc>
          <w:tcPr>
            <w:tcW w:w="457" w:type="pct"/>
            <w:noWrap w:val="0"/>
            <w:vAlign w:val="center"/>
          </w:tcPr>
          <w:p w14:paraId="3E9C5C27">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城市交通线路与场站设计▲</w:t>
            </w:r>
          </w:p>
        </w:tc>
        <w:tc>
          <w:tcPr>
            <w:tcW w:w="1656" w:type="pct"/>
            <w:noWrap w:val="0"/>
            <w:vAlign w:val="center"/>
          </w:tcPr>
          <w:p w14:paraId="7D5D7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本课程的学习，使学生掌握线网规划、线路设计、轨道设计、车站设计和车辆基地设计的基础知识及基本原理，能够掌握线路的组成，能够认识及拆分各种轨道结构，掌握车站的总体布局、车辆基地的构成。培养学生在城市轨道交通工程中的应用能力基本能力。</w:t>
            </w:r>
          </w:p>
        </w:tc>
        <w:tc>
          <w:tcPr>
            <w:tcW w:w="1350" w:type="pct"/>
            <w:noWrap w:val="0"/>
            <w:vAlign w:val="center"/>
          </w:tcPr>
          <w:p w14:paraId="2BADC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主要内容包括：城市轨道交通综合选线、城市轨道交通线路平面设计、城市轨道交通线横断面设计、路纵断面设计、城市轨道交通车站设计、城市轨道交通设计BIM应用概述</w:t>
            </w:r>
          </w:p>
        </w:tc>
        <w:tc>
          <w:tcPr>
            <w:tcW w:w="1187" w:type="pct"/>
            <w:noWrap w:val="0"/>
            <w:vAlign w:val="center"/>
          </w:tcPr>
          <w:p w14:paraId="3327C82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1A84A7D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137D8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612F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62457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6</w:t>
            </w:r>
          </w:p>
        </w:tc>
        <w:tc>
          <w:tcPr>
            <w:tcW w:w="457" w:type="pct"/>
            <w:noWrap w:val="0"/>
            <w:vAlign w:val="center"/>
          </w:tcPr>
          <w:p w14:paraId="044BE5F2">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城市轨道交通施工技术</w:t>
            </w:r>
            <w:bookmarkStart w:id="60" w:name="OLE_LINK15"/>
            <w:r>
              <w:rPr>
                <w:rFonts w:hint="eastAsia" w:ascii="宋体" w:hAnsi="宋体" w:eastAsia="宋体" w:cs="宋体"/>
                <w:color w:val="FF0000"/>
                <w:sz w:val="18"/>
                <w:szCs w:val="18"/>
                <w:lang w:val="en-US" w:eastAsia="zh-CN"/>
              </w:rPr>
              <w:t>▲</w:t>
            </w:r>
            <w:bookmarkEnd w:id="60"/>
          </w:p>
        </w:tc>
        <w:tc>
          <w:tcPr>
            <w:tcW w:w="1656" w:type="pct"/>
            <w:noWrap w:val="0"/>
            <w:vAlign w:val="center"/>
          </w:tcPr>
          <w:p w14:paraId="11F29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学习，使学生掌握有砟轨道与无砟轨道两类轨道结构的典型组成;会进行轨、轨道板预制生产;会进行道床的施工，轨枕的施工，钢轨的焊接与铺设，扣件的选用与安装，道岔的选用与安装:能够根据城市轨道交通建设的要求，合理选用弹性支撑块、长枕埋入式、浮置板式等三类轨道结构类型，并完成相应轨道结构的施工。培养学生在城市轨道交通工程中的应用能力基本能力。</w:t>
            </w:r>
          </w:p>
        </w:tc>
        <w:tc>
          <w:tcPr>
            <w:tcW w:w="1350" w:type="pct"/>
            <w:noWrap w:val="0"/>
            <w:vAlign w:val="center"/>
          </w:tcPr>
          <w:p w14:paraId="2089A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 xml:space="preserve">    </w:t>
            </w:r>
          </w:p>
          <w:p w14:paraId="30DBE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主要内容包括：有砟轨道认知、无砟轨道认知、道床施工、轨枕预制与铺装、钢轨焊接与铺设、扣件选择与安装、道岔选择与安装、弹性支承块轨道施工、长枕埋入式轨道施工、浮置板式轨道施工、单元板预制与铺设、纵连板预制与铺设、双块式轨道施工、曲线缩短轨计算布置、无缝线路计算与铺设。</w:t>
            </w:r>
          </w:p>
        </w:tc>
        <w:tc>
          <w:tcPr>
            <w:tcW w:w="1187" w:type="pct"/>
            <w:noWrap w:val="0"/>
            <w:vAlign w:val="center"/>
          </w:tcPr>
          <w:p w14:paraId="03E0EC8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66BDA84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7ABF4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4573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59211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7</w:t>
            </w:r>
          </w:p>
        </w:tc>
        <w:tc>
          <w:tcPr>
            <w:tcW w:w="457" w:type="pct"/>
            <w:noWrap w:val="0"/>
            <w:vAlign w:val="center"/>
          </w:tcPr>
          <w:p w14:paraId="5F2A5352">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highlight w:val="none"/>
                <w:lang w:val="en-US" w:eastAsia="zh-CN"/>
              </w:rPr>
              <w:t>职业礼仪</w:t>
            </w:r>
          </w:p>
        </w:tc>
        <w:tc>
          <w:tcPr>
            <w:tcW w:w="1656" w:type="pct"/>
            <w:noWrap w:val="0"/>
            <w:vAlign w:val="top"/>
          </w:tcPr>
          <w:p w14:paraId="6145DB2B">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19C8140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588473D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bookmarkStart w:id="61" w:name="OLE_LINK3"/>
            <w:r>
              <w:rPr>
                <w:rFonts w:hint="eastAsia" w:ascii="宋体" w:hAnsi="宋体" w:eastAsia="宋体" w:cs="宋体"/>
                <w:color w:val="FF0000"/>
                <w:kern w:val="2"/>
                <w:sz w:val="18"/>
                <w:szCs w:val="13"/>
                <w:lang w:val="en-US" w:eastAsia="zh-CN" w:bidi="ar-SA"/>
              </w:rPr>
              <w:t>通过学习，使学生</w:t>
            </w:r>
            <w:bookmarkEnd w:id="61"/>
            <w:r>
              <w:rPr>
                <w:rFonts w:hint="eastAsia" w:ascii="宋体" w:hAnsi="宋体" w:eastAsia="宋体" w:cs="宋体"/>
                <w:color w:val="FF0000"/>
                <w:kern w:val="2"/>
                <w:sz w:val="18"/>
                <w:szCs w:val="13"/>
                <w:lang w:val="en-US" w:eastAsia="zh-CN" w:bidi="ar-SA"/>
              </w:rPr>
              <w:t>掌握航空服务礼仪的基本规范、掌握服务礼仪的特点、掌握航空服务工作的程序、服务的方法和要求。</w:t>
            </w:r>
          </w:p>
          <w:p w14:paraId="0383ECE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tc>
        <w:tc>
          <w:tcPr>
            <w:tcW w:w="1350" w:type="pct"/>
            <w:noWrap w:val="0"/>
            <w:vAlign w:val="top"/>
          </w:tcPr>
          <w:p w14:paraId="0487FC1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38F532E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bookmarkStart w:id="62" w:name="OLE_LINK20"/>
            <w:r>
              <w:rPr>
                <w:rFonts w:hint="eastAsia" w:ascii="宋体" w:hAnsi="宋体" w:eastAsia="宋体" w:cs="宋体"/>
                <w:color w:val="FF0000"/>
                <w:kern w:val="2"/>
                <w:sz w:val="18"/>
                <w:szCs w:val="13"/>
                <w:lang w:val="en-US" w:eastAsia="zh-CN" w:bidi="ar-SA"/>
              </w:rPr>
              <w:t>本课程主要内容包括：</w:t>
            </w:r>
            <w:bookmarkEnd w:id="62"/>
            <w:r>
              <w:rPr>
                <w:rFonts w:hint="eastAsia" w:ascii="宋体" w:hAnsi="宋体" w:eastAsia="宋体" w:cs="宋体"/>
                <w:color w:val="FF0000"/>
                <w:kern w:val="2"/>
                <w:sz w:val="18"/>
                <w:szCs w:val="13"/>
                <w:lang w:val="en-US" w:eastAsia="zh-CN" w:bidi="ar-SA"/>
              </w:rPr>
              <w:t>航空服务的基本常识；航空服务的必备条件；航空服务礼仪；航空服务的基本内容；了解部分国家习俗及礼仪常识等。</w:t>
            </w:r>
          </w:p>
        </w:tc>
        <w:tc>
          <w:tcPr>
            <w:tcW w:w="1187" w:type="pct"/>
            <w:noWrap w:val="0"/>
            <w:vAlign w:val="center"/>
          </w:tcPr>
          <w:p w14:paraId="3443E1C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53BFB33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50AEE4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44C3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171DB3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8</w:t>
            </w:r>
          </w:p>
        </w:tc>
        <w:tc>
          <w:tcPr>
            <w:tcW w:w="457" w:type="pct"/>
            <w:noWrap w:val="0"/>
            <w:vAlign w:val="center"/>
          </w:tcPr>
          <w:p w14:paraId="2BC6E1BB">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bookmarkStart w:id="63" w:name="OLE_LINK17"/>
            <w:r>
              <w:rPr>
                <w:rFonts w:hint="eastAsia" w:ascii="宋体" w:hAnsi="宋体" w:eastAsia="宋体" w:cs="宋体"/>
                <w:color w:val="FF0000"/>
                <w:sz w:val="18"/>
                <w:szCs w:val="18"/>
                <w:lang w:val="en-US" w:eastAsia="zh-CN"/>
              </w:rPr>
              <w:t>工程经济与管理</w:t>
            </w:r>
            <w:bookmarkEnd w:id="63"/>
            <w:r>
              <w:rPr>
                <w:rFonts w:hint="eastAsia" w:ascii="宋体" w:hAnsi="宋体" w:eastAsia="宋体" w:cs="宋体"/>
                <w:color w:val="FF0000"/>
                <w:sz w:val="18"/>
                <w:szCs w:val="18"/>
                <w:lang w:val="en-US" w:eastAsia="zh-CN"/>
              </w:rPr>
              <w:t>▲</w:t>
            </w:r>
          </w:p>
        </w:tc>
        <w:tc>
          <w:tcPr>
            <w:tcW w:w="1656" w:type="pct"/>
            <w:noWrap w:val="0"/>
            <w:vAlign w:val="top"/>
          </w:tcPr>
          <w:p w14:paraId="738EC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bookmarkStart w:id="64" w:name="OLE_LINK21"/>
          </w:p>
          <w:p w14:paraId="728BC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5472A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通过学习，使学生</w:t>
            </w:r>
            <w:bookmarkEnd w:id="64"/>
            <w:r>
              <w:rPr>
                <w:rFonts w:hint="eastAsia" w:ascii="宋体" w:hAnsi="宋体" w:eastAsia="宋体" w:cs="宋体"/>
                <w:color w:val="FF0000"/>
                <w:kern w:val="2"/>
                <w:sz w:val="18"/>
                <w:szCs w:val="13"/>
                <w:lang w:val="en-US" w:eastAsia="zh-CN" w:bidi="ar-SA"/>
              </w:rPr>
              <w:t>掌握</w:t>
            </w:r>
            <w:r>
              <w:rPr>
                <w:rFonts w:hint="eastAsia" w:ascii="宋体" w:hAnsi="宋体" w:eastAsia="宋体" w:cs="宋体"/>
                <w:color w:val="FF0000"/>
                <w:kern w:val="0"/>
                <w:sz w:val="18"/>
                <w:szCs w:val="18"/>
                <w:lang w:val="en-US" w:eastAsia="zh-CN" w:bidi="ar-SA"/>
              </w:rPr>
              <w:t>工程经济与管理基础知识，并能运用所学知识比较</w:t>
            </w:r>
            <w:r>
              <w:rPr>
                <w:rFonts w:hint="eastAsia" w:ascii="宋体" w:hAnsi="宋体" w:eastAsia="宋体" w:cs="宋体"/>
                <w:color w:val="FF0000"/>
                <w:kern w:val="2"/>
                <w:sz w:val="18"/>
                <w:szCs w:val="13"/>
                <w:lang w:val="en-US" w:eastAsia="zh-CN" w:bidi="ar-SA"/>
              </w:rPr>
              <w:t>建设项目投资方案、进行项目风险分析、进行项目资金计算等。</w:t>
            </w:r>
          </w:p>
        </w:tc>
        <w:tc>
          <w:tcPr>
            <w:tcW w:w="1350" w:type="pct"/>
            <w:noWrap w:val="0"/>
            <w:vAlign w:val="top"/>
          </w:tcPr>
          <w:p w14:paraId="45457E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bookmarkStart w:id="65" w:name="OLE_LINK22"/>
            <w:r>
              <w:rPr>
                <w:rFonts w:hint="eastAsia" w:ascii="宋体" w:hAnsi="宋体" w:eastAsia="宋体" w:cs="宋体"/>
                <w:color w:val="FF0000"/>
                <w:kern w:val="2"/>
                <w:sz w:val="18"/>
                <w:szCs w:val="13"/>
                <w:lang w:val="en-US" w:eastAsia="zh-CN" w:bidi="ar-SA"/>
              </w:rPr>
              <w:t>本课程主要内容包括：</w:t>
            </w:r>
            <w:bookmarkEnd w:id="65"/>
            <w:r>
              <w:rPr>
                <w:rFonts w:hint="eastAsia" w:ascii="宋体" w:hAnsi="宋体" w:eastAsia="宋体" w:cs="宋体"/>
                <w:color w:val="FF0000"/>
                <w:kern w:val="2"/>
                <w:sz w:val="18"/>
                <w:szCs w:val="13"/>
                <w:lang w:val="en-US" w:eastAsia="zh-CN" w:bidi="ar-SA"/>
              </w:rPr>
              <w:t>工程资金时间价值与等值计算、</w:t>
            </w:r>
            <w:bookmarkStart w:id="66" w:name="OLE_LINK18"/>
            <w:r>
              <w:rPr>
                <w:rFonts w:hint="eastAsia" w:ascii="宋体" w:hAnsi="宋体" w:eastAsia="宋体" w:cs="宋体"/>
                <w:color w:val="FF0000"/>
                <w:kern w:val="2"/>
                <w:sz w:val="18"/>
                <w:szCs w:val="13"/>
                <w:lang w:val="en-US" w:eastAsia="zh-CN" w:bidi="ar-SA"/>
              </w:rPr>
              <w:t>建设项目投资方案的比较与选择</w:t>
            </w:r>
            <w:bookmarkEnd w:id="66"/>
            <w:r>
              <w:rPr>
                <w:rFonts w:hint="eastAsia" w:ascii="宋体" w:hAnsi="宋体" w:eastAsia="宋体" w:cs="宋体"/>
                <w:color w:val="FF0000"/>
                <w:kern w:val="2"/>
                <w:sz w:val="18"/>
                <w:szCs w:val="13"/>
                <w:lang w:val="en-US" w:eastAsia="zh-CN" w:bidi="ar-SA"/>
              </w:rPr>
              <w:t>、不确定性分析与风险分析、设备更新的经济分析、建设项目的财务评价、建设项目的国民经济评价、价值工程、建设项目的可行性研究与项目后评价。</w:t>
            </w:r>
          </w:p>
        </w:tc>
        <w:tc>
          <w:tcPr>
            <w:tcW w:w="1187" w:type="pct"/>
            <w:noWrap w:val="0"/>
            <w:vAlign w:val="center"/>
          </w:tcPr>
          <w:p w14:paraId="39EEF63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78FED5F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5E6D7B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22C5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3C9CC1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p>
          <w:p w14:paraId="3EDCEC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p>
          <w:p w14:paraId="77553E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9</w:t>
            </w:r>
          </w:p>
        </w:tc>
        <w:tc>
          <w:tcPr>
            <w:tcW w:w="457" w:type="pct"/>
            <w:noWrap w:val="0"/>
            <w:vAlign w:val="center"/>
          </w:tcPr>
          <w:p w14:paraId="1167FE5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城市轨道交通工程测量▲</w:t>
            </w:r>
          </w:p>
        </w:tc>
        <w:tc>
          <w:tcPr>
            <w:tcW w:w="1656" w:type="pct"/>
            <w:noWrap w:val="0"/>
            <w:vAlign w:val="top"/>
          </w:tcPr>
          <w:p w14:paraId="335F7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学习，使学生熟悉城市轨道交通行车组织架构，了解各岗位基本任务；熟悉车站和车辆基地行车作业标准；熟悉救援列车和工程车开行方法及注意事项；掌握行车闭塞法与列车自动控制系统设备结构和功能、设备操作步骤；会操作道岔，识别信号，掌握行车控制台的操作，完成车站和车辆基地的行车组织工作；能识读列车运行图，编制列车运用计划；会施工检修作业的管理；会行车事故的初步处置及完成信息传递。</w:t>
            </w:r>
          </w:p>
        </w:tc>
        <w:tc>
          <w:tcPr>
            <w:tcW w:w="1350" w:type="pct"/>
            <w:noWrap w:val="0"/>
            <w:vAlign w:val="top"/>
          </w:tcPr>
          <w:p w14:paraId="51924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本课程主要内容包括：轨道交通列车自动控制系统；轨道交通车站和车辆基地行车作业组织流程；行车调度工作流程和设备功能介绍；正常情况下行车组织体系和控制方式；非正常情况下行车组织体系和控制方式；救援列车和工程车开行规范方法；行车事故简介和处理与预案设计。</w:t>
            </w:r>
          </w:p>
          <w:p w14:paraId="726794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tc>
        <w:tc>
          <w:tcPr>
            <w:tcW w:w="1187" w:type="pct"/>
            <w:noWrap w:val="0"/>
            <w:vAlign w:val="center"/>
          </w:tcPr>
          <w:p w14:paraId="6BC7A0B8">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1BE1D15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1BDF5F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p w14:paraId="69453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p>
        </w:tc>
      </w:tr>
      <w:tr w14:paraId="560F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4C24AE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10</w:t>
            </w:r>
          </w:p>
        </w:tc>
        <w:tc>
          <w:tcPr>
            <w:tcW w:w="457" w:type="pct"/>
            <w:noWrap w:val="0"/>
            <w:vAlign w:val="center"/>
          </w:tcPr>
          <w:p w14:paraId="17D4E19B">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无损测量</w:t>
            </w:r>
          </w:p>
        </w:tc>
        <w:tc>
          <w:tcPr>
            <w:tcW w:w="1656" w:type="pct"/>
            <w:noWrap w:val="0"/>
            <w:vAlign w:val="center"/>
          </w:tcPr>
          <w:p w14:paraId="0EEAF29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p>
          <w:p w14:paraId="7DDEBBD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通过本课程的理论学习，使学生对无损测量的基本概念、原理和方法的理解。培养学生运用无损测量技术进行实际工程应用的能力。  培养学生具备无损测量技术在城市轨道交通工程中的应用能力基本能力。</w:t>
            </w:r>
          </w:p>
        </w:tc>
        <w:tc>
          <w:tcPr>
            <w:tcW w:w="1350" w:type="pct"/>
            <w:noWrap w:val="0"/>
            <w:vAlign w:val="center"/>
          </w:tcPr>
          <w:p w14:paraId="740771D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掌握无损测量的基本概念和原理 如超声波检测、射线检测、涡流检测等。 无损测量的应用领域和技术要点如轨道检测、车辆检测等。 无损测量设备的选择和操作、无损测量数据的处理和分析</w:t>
            </w:r>
          </w:p>
        </w:tc>
        <w:tc>
          <w:tcPr>
            <w:tcW w:w="1187" w:type="pct"/>
            <w:noWrap w:val="0"/>
            <w:vAlign w:val="center"/>
          </w:tcPr>
          <w:p w14:paraId="12482A78">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0ACACC1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6F524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03E1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600E3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11</w:t>
            </w:r>
          </w:p>
        </w:tc>
        <w:tc>
          <w:tcPr>
            <w:tcW w:w="457" w:type="pct"/>
            <w:noWrap w:val="0"/>
            <w:vAlign w:val="center"/>
          </w:tcPr>
          <w:p w14:paraId="34C51084">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城市轨道交通安全管理</w:t>
            </w:r>
          </w:p>
        </w:tc>
        <w:tc>
          <w:tcPr>
            <w:tcW w:w="1656" w:type="pct"/>
            <w:noWrap w:val="0"/>
            <w:vAlign w:val="center"/>
          </w:tcPr>
          <w:p w14:paraId="582EF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本课程的学生，使学生掌握城市轨道交通运营安全理论及相关安全管理条例；掌握城市轨道交通运营安全管理措施；掌握城市轨道交通危险识别与控制；掌握运营安全控制体系；熟悉城市轨道交通应急设备使用方法，能进行常见事故处理；掌握常见安全案例的应急处理流程，培养学生的安全意识和规范，使学生养成工作安全的习惯。</w:t>
            </w:r>
          </w:p>
        </w:tc>
        <w:tc>
          <w:tcPr>
            <w:tcW w:w="1350" w:type="pct"/>
            <w:noWrap w:val="0"/>
            <w:vAlign w:val="center"/>
          </w:tcPr>
          <w:p w14:paraId="300D6D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本课程主要内容包括：城市轨道交通运营安全概述；城市轨道交通运营安全管理；城市轨道交通危险源识别与控制方法；城市轨道交通安全控制体系；城市轨道交通应急设备及突发事故处理；城市轨道交通事故案例分析。</w:t>
            </w:r>
          </w:p>
        </w:tc>
        <w:tc>
          <w:tcPr>
            <w:tcW w:w="1187" w:type="pct"/>
            <w:noWrap w:val="0"/>
            <w:vAlign w:val="center"/>
          </w:tcPr>
          <w:p w14:paraId="080D4E2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35BE86F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2AAE72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61D4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083B8E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12</w:t>
            </w:r>
          </w:p>
        </w:tc>
        <w:tc>
          <w:tcPr>
            <w:tcW w:w="457" w:type="pct"/>
            <w:noWrap w:val="0"/>
            <w:vAlign w:val="center"/>
          </w:tcPr>
          <w:p w14:paraId="51B52B0C">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城市轨道交通线路检修</w:t>
            </w:r>
            <w:bookmarkStart w:id="67" w:name="OLE_LINK19"/>
            <w:r>
              <w:rPr>
                <w:rFonts w:hint="eastAsia" w:ascii="宋体" w:hAnsi="宋体" w:eastAsia="宋体" w:cs="宋体"/>
                <w:color w:val="FF0000"/>
                <w:sz w:val="18"/>
                <w:szCs w:val="18"/>
                <w:lang w:val="en-US" w:eastAsia="zh-CN"/>
              </w:rPr>
              <w:t>▲</w:t>
            </w:r>
            <w:bookmarkEnd w:id="67"/>
          </w:p>
        </w:tc>
        <w:tc>
          <w:tcPr>
            <w:tcW w:w="1656" w:type="pct"/>
            <w:noWrap w:val="0"/>
            <w:vAlign w:val="center"/>
          </w:tcPr>
          <w:p w14:paraId="69AFCFA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本课程讲授地铁线路（含道岔）的检查、维修的原理和方法，线路检查、维修、计划、实施的基本原则，培养学生应用线路检修（含道岔）的理论和方法，分析、解决工程实际中线路养护维修的能力，从而为顶岗实习和工程实践打下坚实的基础。</w:t>
            </w:r>
          </w:p>
        </w:tc>
        <w:tc>
          <w:tcPr>
            <w:tcW w:w="1350" w:type="pct"/>
            <w:noWrap w:val="0"/>
            <w:vAlign w:val="center"/>
          </w:tcPr>
          <w:p w14:paraId="4370BEF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掌握轨道线路维修策略、模式、计划的基本概念；掌握地铁轨道病害机理及防治措施；掌握线路各项维护作业内容及方法；掌握无缝线路养护与维修的内容及方法；掌握道岔养护与维修的内容及方法；了解线路大修的概念及内容。</w:t>
            </w:r>
          </w:p>
        </w:tc>
        <w:tc>
          <w:tcPr>
            <w:tcW w:w="1187" w:type="pct"/>
            <w:noWrap w:val="0"/>
            <w:vAlign w:val="center"/>
          </w:tcPr>
          <w:p w14:paraId="10CBA28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4AD43C1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1B5116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3390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2F6C4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13</w:t>
            </w:r>
          </w:p>
        </w:tc>
        <w:tc>
          <w:tcPr>
            <w:tcW w:w="457" w:type="pct"/>
            <w:noWrap w:val="0"/>
            <w:vAlign w:val="center"/>
          </w:tcPr>
          <w:p w14:paraId="45F33B1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textAlignment w:val="auto"/>
              <w:outlineLvl w:val="9"/>
              <w:rPr>
                <w:rFonts w:hint="eastAsia" w:ascii="宋体" w:hAnsi="宋体" w:eastAsia="宋体" w:cs="宋体"/>
                <w:color w:val="FF0000"/>
                <w:sz w:val="18"/>
                <w:szCs w:val="18"/>
                <w:lang w:val="en-US" w:eastAsia="zh-CN"/>
              </w:rPr>
            </w:pPr>
          </w:p>
          <w:p w14:paraId="24079AF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textAlignment w:val="auto"/>
              <w:outlineLvl w:val="9"/>
              <w:rPr>
                <w:rFonts w:hint="eastAsia" w:ascii="宋体" w:hAnsi="宋体" w:eastAsia="宋体" w:cs="宋体"/>
                <w:color w:val="FF0000"/>
                <w:sz w:val="18"/>
                <w:szCs w:val="18"/>
                <w:lang w:val="en-US" w:eastAsia="zh-CN"/>
              </w:rPr>
            </w:pPr>
          </w:p>
          <w:p w14:paraId="67B318E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sz w:val="18"/>
                <w:szCs w:val="18"/>
                <w:lang w:val="en-US" w:eastAsia="zh-CN"/>
              </w:rPr>
              <w:t>城市轨道交通工程施工组织▲</w:t>
            </w:r>
          </w:p>
        </w:tc>
        <w:tc>
          <w:tcPr>
            <w:tcW w:w="1656" w:type="pct"/>
            <w:noWrap w:val="0"/>
            <w:vAlign w:val="center"/>
          </w:tcPr>
          <w:p w14:paraId="20EE4771">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p>
          <w:p w14:paraId="035B285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掌握施工组织概论，施工准备工作，流水施工原理，网络计划技术，单位工程施工组织设计及施工组织总设计，使学生具有编制单位工程施工组织设计的能力，掌握施工内业管理的程序、方法，毕业后能直接进行组织管理、内业管理工作。</w:t>
            </w:r>
          </w:p>
        </w:tc>
        <w:tc>
          <w:tcPr>
            <w:tcW w:w="1350" w:type="pct"/>
            <w:noWrap w:val="0"/>
            <w:vAlign w:val="center"/>
          </w:tcPr>
          <w:p w14:paraId="5FBA15A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p>
          <w:p w14:paraId="11509A8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p>
          <w:p w14:paraId="0A5DBDD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本课程主要内容包括：流水施工原理、网络计划技术；施工组织设计的内容和编制方法；施工安全、质量、进度、造价管理。</w:t>
            </w:r>
          </w:p>
        </w:tc>
        <w:tc>
          <w:tcPr>
            <w:tcW w:w="1187" w:type="pct"/>
            <w:noWrap w:val="0"/>
            <w:vAlign w:val="top"/>
          </w:tcPr>
          <w:p w14:paraId="446C23C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463A2A4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15BE865D">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1C43656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仿宋_GB2312" w:hAnsi="等线" w:eastAsia="仿宋_GB2312" w:cs="等线"/>
                <w:color w:val="FF0000"/>
                <w:kern w:val="2"/>
                <w:sz w:val="32"/>
                <w:szCs w:val="36"/>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474B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617C77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14</w:t>
            </w:r>
          </w:p>
        </w:tc>
        <w:tc>
          <w:tcPr>
            <w:tcW w:w="457" w:type="pct"/>
            <w:noWrap w:val="0"/>
            <w:vAlign w:val="center"/>
          </w:tcPr>
          <w:p w14:paraId="7794CF71">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bookmarkStart w:id="68" w:name="OLE_LINK27"/>
            <w:r>
              <w:rPr>
                <w:rFonts w:hint="eastAsia" w:ascii="宋体" w:hAnsi="宋体" w:eastAsia="宋体" w:cs="宋体"/>
                <w:color w:val="FF0000"/>
                <w:sz w:val="18"/>
                <w:szCs w:val="18"/>
                <w:lang w:val="en-US" w:eastAsia="zh-CN"/>
              </w:rPr>
              <w:t>城市轨道交通员工</w:t>
            </w:r>
            <w:bookmarkEnd w:id="68"/>
            <w:r>
              <w:rPr>
                <w:rFonts w:hint="eastAsia" w:ascii="宋体" w:hAnsi="宋体" w:eastAsia="宋体" w:cs="宋体"/>
                <w:color w:val="FF0000"/>
                <w:sz w:val="18"/>
                <w:szCs w:val="18"/>
                <w:lang w:val="en-US" w:eastAsia="zh-CN"/>
              </w:rPr>
              <w:t>职业素养</w:t>
            </w:r>
          </w:p>
        </w:tc>
        <w:tc>
          <w:tcPr>
            <w:tcW w:w="1656" w:type="pct"/>
            <w:noWrap w:val="0"/>
            <w:vAlign w:val="top"/>
          </w:tcPr>
          <w:p w14:paraId="4CEE9D0D">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学习，使学生能够对职业素养、职业素质与意识、职业道德与修养以及职业形象和礼仪都有更深一层的理解，从外在的职业形象、言谈举止到内在的个人修养与自我管理，都能够百尺竿头更进一步。学习并了解责任情商的重要性，建立并熟练运用良好的客我人际关系，提升个人的责任情商，为自己的职业生涯增光添彩。 </w:t>
            </w:r>
          </w:p>
        </w:tc>
        <w:tc>
          <w:tcPr>
            <w:tcW w:w="1350" w:type="pct"/>
            <w:noWrap w:val="0"/>
            <w:vAlign w:val="top"/>
          </w:tcPr>
          <w:p w14:paraId="56085C6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41B1D11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060ECB5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该课程的内容主要包括：</w:t>
            </w:r>
            <w:r>
              <w:rPr>
                <w:rFonts w:hint="eastAsia" w:ascii="宋体" w:hAnsi="宋体" w:eastAsia="宋体" w:cs="宋体"/>
                <w:color w:val="FF0000"/>
                <w:sz w:val="18"/>
                <w:szCs w:val="18"/>
                <w:lang w:val="en-US" w:eastAsia="zh-CN"/>
              </w:rPr>
              <w:t>城市轨道交通员工</w:t>
            </w:r>
            <w:r>
              <w:rPr>
                <w:rFonts w:hint="eastAsia" w:ascii="宋体" w:hAnsi="宋体" w:eastAsia="宋体" w:cs="宋体"/>
                <w:color w:val="FF0000"/>
                <w:kern w:val="2"/>
                <w:sz w:val="18"/>
                <w:szCs w:val="13"/>
                <w:lang w:val="en-US" w:eastAsia="zh-CN" w:bidi="ar-SA"/>
              </w:rPr>
              <w:t>职业素养、职业形象与礼仪、责任情商、职业素质与意识、职业道德与修养。</w:t>
            </w:r>
          </w:p>
        </w:tc>
        <w:tc>
          <w:tcPr>
            <w:tcW w:w="1187" w:type="pct"/>
            <w:noWrap w:val="0"/>
            <w:vAlign w:val="center"/>
          </w:tcPr>
          <w:p w14:paraId="7865C07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5FAB3F9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76CD23E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仿宋_GB2312" w:hAnsi="等线" w:eastAsia="仿宋_GB2312" w:cs="等线"/>
                <w:color w:val="FF0000"/>
                <w:sz w:val="32"/>
                <w:szCs w:val="36"/>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0559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198F98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15</w:t>
            </w:r>
          </w:p>
        </w:tc>
        <w:tc>
          <w:tcPr>
            <w:tcW w:w="457" w:type="pct"/>
            <w:noWrap w:val="0"/>
            <w:vAlign w:val="center"/>
          </w:tcPr>
          <w:p w14:paraId="1DD6BAA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kern w:val="2"/>
                <w:sz w:val="18"/>
                <w:szCs w:val="13"/>
                <w:lang w:val="en-US" w:eastAsia="zh-CN" w:bidi="ar-SA"/>
              </w:rPr>
              <w:t>城市轨道交通规划</w:t>
            </w:r>
          </w:p>
        </w:tc>
        <w:tc>
          <w:tcPr>
            <w:tcW w:w="1656" w:type="pct"/>
            <w:noWrap w:val="0"/>
            <w:vAlign w:val="top"/>
          </w:tcPr>
          <w:p w14:paraId="5967905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115D797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0D422E3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467FA9FB">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通过学习，使学生了解城市轨道交通系统的规划设计基础知识，掌握城市轨道交通规划基本原则和注意事项，增强学生的规划能力和专业素养。</w:t>
            </w:r>
          </w:p>
        </w:tc>
        <w:tc>
          <w:tcPr>
            <w:tcW w:w="1350" w:type="pct"/>
            <w:noWrap w:val="0"/>
            <w:vAlign w:val="top"/>
          </w:tcPr>
          <w:p w14:paraId="191A6CA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015DAD2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bookmarkStart w:id="69" w:name="OLE_LINK16"/>
            <w:r>
              <w:rPr>
                <w:rFonts w:hint="eastAsia" w:ascii="宋体" w:hAnsi="宋体" w:eastAsia="宋体" w:cs="宋体"/>
                <w:color w:val="FF0000"/>
                <w:kern w:val="2"/>
                <w:sz w:val="18"/>
                <w:szCs w:val="13"/>
                <w:lang w:val="en-US" w:eastAsia="zh-CN" w:bidi="ar-SA"/>
              </w:rPr>
              <w:t>本课程主要内容包括：</w:t>
            </w:r>
            <w:bookmarkEnd w:id="69"/>
            <w:r>
              <w:rPr>
                <w:rFonts w:hint="eastAsia" w:ascii="宋体" w:hAnsi="宋体" w:eastAsia="宋体" w:cs="宋体"/>
                <w:color w:val="FF0000"/>
                <w:kern w:val="2"/>
                <w:sz w:val="18"/>
                <w:szCs w:val="13"/>
                <w:lang w:val="en-US" w:eastAsia="zh-CN" w:bidi="ar-SA"/>
              </w:rPr>
              <w:t>城市轨道交通系统的规划设计与施工、城市轨道交通线路规划、城市轨道交通车站规划、城市轨道交通客运规划、城市轨道交通行车规划等。</w:t>
            </w:r>
          </w:p>
          <w:p w14:paraId="6BCC328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tc>
        <w:tc>
          <w:tcPr>
            <w:tcW w:w="1187" w:type="pct"/>
            <w:noWrap w:val="0"/>
            <w:vAlign w:val="top"/>
          </w:tcPr>
          <w:p w14:paraId="6B27FBA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523D28D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29F0A32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11E32F0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p w14:paraId="07F4555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640" w:firstLineChars="200"/>
              <w:jc w:val="both"/>
              <w:textAlignment w:val="auto"/>
              <w:outlineLvl w:val="9"/>
              <w:rPr>
                <w:rFonts w:hint="eastAsia" w:ascii="仿宋_GB2312" w:hAnsi="等线" w:eastAsia="仿宋_GB2312" w:cs="等线"/>
                <w:color w:val="FF0000"/>
                <w:sz w:val="32"/>
                <w:szCs w:val="36"/>
              </w:rPr>
            </w:pPr>
          </w:p>
        </w:tc>
      </w:tr>
      <w:tr w14:paraId="32A1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371A28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16</w:t>
            </w:r>
          </w:p>
        </w:tc>
        <w:tc>
          <w:tcPr>
            <w:tcW w:w="457" w:type="pct"/>
            <w:noWrap w:val="0"/>
            <w:vAlign w:val="center"/>
          </w:tcPr>
          <w:p w14:paraId="280DF84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sz w:val="18"/>
                <w:szCs w:val="18"/>
                <w:lang w:val="en-US" w:eastAsia="zh-CN"/>
              </w:rPr>
            </w:pPr>
            <w:bookmarkStart w:id="70" w:name="OLE_LINK36"/>
            <w:r>
              <w:rPr>
                <w:rFonts w:hint="eastAsia" w:ascii="宋体" w:hAnsi="宋体" w:eastAsia="宋体" w:cs="宋体"/>
                <w:color w:val="FF0000"/>
                <w:sz w:val="18"/>
                <w:szCs w:val="18"/>
                <w:lang w:val="en-US" w:eastAsia="zh-CN"/>
              </w:rPr>
              <w:t>地铁专业技术标准规范</w:t>
            </w:r>
            <w:bookmarkEnd w:id="70"/>
          </w:p>
        </w:tc>
        <w:tc>
          <w:tcPr>
            <w:tcW w:w="1656" w:type="pct"/>
            <w:noWrap w:val="0"/>
            <w:vAlign w:val="top"/>
          </w:tcPr>
          <w:p w14:paraId="7A5277F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p>
          <w:p w14:paraId="165010C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both"/>
              <w:textAlignment w:val="auto"/>
              <w:outlineLvl w:val="9"/>
              <w:rPr>
                <w:rFonts w:hint="eastAsia" w:ascii="宋体" w:hAnsi="宋体" w:eastAsia="宋体" w:cs="宋体"/>
                <w:color w:val="FF0000"/>
                <w:kern w:val="2"/>
                <w:sz w:val="18"/>
                <w:szCs w:val="13"/>
                <w:lang w:val="en-US" w:eastAsia="zh-CN" w:bidi="ar-SA"/>
              </w:rPr>
            </w:pPr>
          </w:p>
          <w:p w14:paraId="007FF03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通过学习，使学生掌握</w:t>
            </w:r>
            <w:r>
              <w:rPr>
                <w:rFonts w:hint="eastAsia" w:ascii="宋体" w:hAnsi="宋体" w:eastAsia="宋体" w:cs="宋体"/>
                <w:color w:val="FF0000"/>
                <w:sz w:val="18"/>
                <w:szCs w:val="18"/>
                <w:lang w:val="en-US" w:eastAsia="zh-CN"/>
              </w:rPr>
              <w:t>地铁专业技术标准规范，</w:t>
            </w:r>
            <w:r>
              <w:rPr>
                <w:rFonts w:hint="eastAsia" w:ascii="宋体" w:hAnsi="宋体" w:eastAsia="宋体" w:cs="宋体"/>
                <w:color w:val="FF0000"/>
                <w:kern w:val="2"/>
                <w:sz w:val="18"/>
                <w:szCs w:val="13"/>
                <w:lang w:val="en-US" w:eastAsia="zh-CN" w:bidi="ar-SA"/>
              </w:rPr>
              <w:t>提高学生的专业素质与专业能力，为学生步入职场打下坚实的基础。</w:t>
            </w:r>
          </w:p>
        </w:tc>
        <w:tc>
          <w:tcPr>
            <w:tcW w:w="1350" w:type="pct"/>
            <w:noWrap w:val="0"/>
            <w:vAlign w:val="top"/>
          </w:tcPr>
          <w:p w14:paraId="04194FD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754C86BB">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p>
          <w:p w14:paraId="372BC9C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本课程主要内容包括：旅客服务规范、应急处理规范、特殊情况处理规范、语言规范、礼仪规范等。</w:t>
            </w:r>
          </w:p>
          <w:p w14:paraId="2D52A30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640" w:firstLineChars="200"/>
              <w:jc w:val="both"/>
              <w:textAlignment w:val="auto"/>
              <w:outlineLvl w:val="9"/>
              <w:rPr>
                <w:rFonts w:hint="eastAsia" w:ascii="仿宋_GB2312" w:hAnsi="等线" w:eastAsia="仿宋_GB2312" w:cs="等线"/>
                <w:color w:val="FF0000"/>
                <w:sz w:val="32"/>
                <w:szCs w:val="36"/>
              </w:rPr>
            </w:pPr>
          </w:p>
        </w:tc>
        <w:tc>
          <w:tcPr>
            <w:tcW w:w="1187" w:type="pct"/>
            <w:noWrap w:val="0"/>
            <w:vAlign w:val="top"/>
          </w:tcPr>
          <w:p w14:paraId="50B4BFB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6BF8778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0CFC5F9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仿宋_GB2312" w:hAnsi="等线" w:eastAsia="仿宋_GB2312" w:cs="等线"/>
                <w:color w:val="FF0000"/>
                <w:sz w:val="32"/>
                <w:szCs w:val="36"/>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r w14:paraId="5FBC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 w:type="pct"/>
            <w:noWrap w:val="0"/>
            <w:vAlign w:val="center"/>
          </w:tcPr>
          <w:p w14:paraId="3A2827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default"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17</w:t>
            </w:r>
          </w:p>
        </w:tc>
        <w:tc>
          <w:tcPr>
            <w:tcW w:w="457" w:type="pct"/>
            <w:noWrap w:val="0"/>
            <w:vAlign w:val="center"/>
          </w:tcPr>
          <w:p w14:paraId="3356CCB6">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outlineLvl w:val="9"/>
              <w:rPr>
                <w:rFonts w:hint="eastAsia" w:ascii="宋体" w:hAnsi="宋体" w:eastAsia="宋体" w:cs="宋体"/>
                <w:color w:val="FF0000"/>
                <w:kern w:val="2"/>
                <w:sz w:val="18"/>
                <w:szCs w:val="18"/>
                <w:lang w:val="en-US" w:eastAsia="zh-CN" w:bidi="ar-SA"/>
              </w:rPr>
            </w:pPr>
            <w:r>
              <w:rPr>
                <w:rFonts w:hint="eastAsia" w:ascii="宋体" w:hAnsi="宋体" w:eastAsia="宋体" w:cs="宋体"/>
                <w:color w:val="FF0000"/>
                <w:sz w:val="18"/>
                <w:szCs w:val="18"/>
                <w:lang w:val="en-US" w:eastAsia="zh-CN"/>
              </w:rPr>
              <w:t>城市轨道交通信号与通信基础</w:t>
            </w:r>
          </w:p>
        </w:tc>
        <w:tc>
          <w:tcPr>
            <w:tcW w:w="1656" w:type="pct"/>
            <w:noWrap w:val="0"/>
            <w:vAlign w:val="top"/>
          </w:tcPr>
          <w:p w14:paraId="10DCBD1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31F051A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sz w:val="18"/>
                <w:szCs w:val="18"/>
                <w:lang w:val="en-US" w:eastAsia="zh-CN"/>
              </w:rPr>
              <w:t>通过学习本节课</w:t>
            </w:r>
            <w:r>
              <w:rPr>
                <w:rFonts w:hint="eastAsia" w:ascii="宋体" w:hAnsi="宋体" w:eastAsia="宋体" w:cs="宋体"/>
                <w:color w:val="FF0000"/>
                <w:sz w:val="18"/>
                <w:szCs w:val="18"/>
              </w:rPr>
              <w:t>让</w:t>
            </w:r>
            <w:r>
              <w:rPr>
                <w:rFonts w:hint="eastAsia" w:ascii="宋体" w:hAnsi="宋体" w:eastAsia="宋体" w:cs="宋体"/>
                <w:color w:val="FF0000"/>
                <w:sz w:val="18"/>
                <w:szCs w:val="18"/>
                <w:lang w:val="en-US" w:eastAsia="zh-CN"/>
              </w:rPr>
              <w:t>学生</w:t>
            </w:r>
            <w:r>
              <w:rPr>
                <w:rFonts w:hint="eastAsia" w:ascii="宋体" w:hAnsi="宋体" w:eastAsia="宋体" w:cs="宋体"/>
                <w:color w:val="FF0000"/>
                <w:sz w:val="18"/>
                <w:szCs w:val="18"/>
              </w:rPr>
              <w:t>掌握继电器和信号机、轨道电路和转辙机、计轴器和应答器、联锁设备、列车自动控制系统、城市轨道交通通信系统、闭路电视监控系统和广播系统、其他系统等相关知识。</w:t>
            </w:r>
          </w:p>
        </w:tc>
        <w:tc>
          <w:tcPr>
            <w:tcW w:w="1350" w:type="pct"/>
            <w:noWrap w:val="0"/>
            <w:vAlign w:val="top"/>
          </w:tcPr>
          <w:p w14:paraId="3E4FB11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p>
          <w:p w14:paraId="5B29EED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sz w:val="18"/>
                <w:szCs w:val="18"/>
                <w:lang w:val="en-US" w:eastAsia="zh-CN"/>
              </w:rPr>
            </w:pPr>
            <w:r>
              <w:rPr>
                <w:rFonts w:hint="eastAsia" w:ascii="宋体" w:hAnsi="宋体" w:eastAsia="宋体" w:cs="宋体"/>
                <w:color w:val="FF0000"/>
                <w:sz w:val="18"/>
                <w:szCs w:val="18"/>
                <w:lang w:val="en-US" w:eastAsia="zh-CN"/>
              </w:rPr>
              <w:t>本课程主要内容包括：</w:t>
            </w:r>
            <w:r>
              <w:rPr>
                <w:rFonts w:hint="eastAsia" w:ascii="宋体" w:hAnsi="宋体" w:eastAsia="宋体" w:cs="宋体"/>
                <w:color w:val="FF0000"/>
                <w:sz w:val="18"/>
                <w:szCs w:val="18"/>
              </w:rPr>
              <w:t>继电器和信号机</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轨道电路和转辙机</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计轴器和应答器</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联锁设备</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列车自动控制系统</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城市轨道交通通信系统</w:t>
            </w:r>
            <w:r>
              <w:rPr>
                <w:rFonts w:hint="eastAsia" w:ascii="宋体" w:hAnsi="宋体" w:eastAsia="宋体" w:cs="宋体"/>
                <w:color w:val="FF0000"/>
                <w:sz w:val="18"/>
                <w:szCs w:val="18"/>
                <w:lang w:eastAsia="zh-CN"/>
              </w:rPr>
              <w:t>、</w:t>
            </w:r>
            <w:r>
              <w:rPr>
                <w:rFonts w:hint="eastAsia" w:ascii="宋体" w:hAnsi="宋体" w:eastAsia="宋体" w:cs="宋体"/>
                <w:color w:val="FF0000"/>
                <w:sz w:val="18"/>
                <w:szCs w:val="18"/>
              </w:rPr>
              <w:t>闭路电视监控系统和广播系统</w:t>
            </w:r>
            <w:r>
              <w:rPr>
                <w:rFonts w:hint="eastAsia" w:ascii="宋体" w:hAnsi="宋体" w:eastAsia="宋体" w:cs="宋体"/>
                <w:color w:val="FF0000"/>
                <w:sz w:val="18"/>
                <w:szCs w:val="18"/>
                <w:lang w:val="en-US" w:eastAsia="zh-CN"/>
              </w:rPr>
              <w:t>等。</w:t>
            </w:r>
          </w:p>
          <w:p w14:paraId="0925582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8"/>
                <w:lang w:val="en-US" w:eastAsia="zh-CN" w:bidi="ar-SA"/>
              </w:rPr>
            </w:pPr>
          </w:p>
        </w:tc>
        <w:tc>
          <w:tcPr>
            <w:tcW w:w="1187" w:type="pct"/>
            <w:noWrap w:val="0"/>
            <w:vAlign w:val="center"/>
          </w:tcPr>
          <w:p w14:paraId="5C09252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教、学、做一体化（讲练结合）、案例、项目、任务驱动、混合式教学等方法。</w:t>
            </w:r>
          </w:p>
          <w:p w14:paraId="00621A8D">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考核方式：综合评定</w:t>
            </w:r>
          </w:p>
          <w:p w14:paraId="63E376D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firstLine="360" w:firstLineChars="200"/>
              <w:jc w:val="both"/>
              <w:textAlignment w:val="auto"/>
              <w:outlineLvl w:val="9"/>
              <w:rPr>
                <w:rFonts w:hint="eastAsia" w:ascii="宋体" w:hAnsi="宋体" w:eastAsia="宋体" w:cs="宋体"/>
                <w:color w:val="FF0000"/>
                <w:kern w:val="2"/>
                <w:sz w:val="18"/>
                <w:szCs w:val="13"/>
                <w:lang w:val="en-US" w:eastAsia="zh-CN" w:bidi="ar-SA"/>
              </w:rPr>
            </w:pPr>
            <w:r>
              <w:rPr>
                <w:rFonts w:hint="eastAsia" w:ascii="宋体" w:hAnsi="宋体" w:eastAsia="宋体" w:cs="宋体"/>
                <w:color w:val="FF0000"/>
                <w:kern w:val="2"/>
                <w:sz w:val="18"/>
                <w:szCs w:val="13"/>
                <w:lang w:val="en-US" w:eastAsia="zh-CN" w:bidi="ar-SA"/>
              </w:rPr>
              <w:t>平时考核：（课堂考勤、提问、作业、笔记、实践等）40%；期末考试成绩占60%（包括理论和实操）</w:t>
            </w:r>
          </w:p>
        </w:tc>
      </w:tr>
    </w:tbl>
    <w:p w14:paraId="4B111517">
      <w:pPr>
        <w:tabs>
          <w:tab w:val="left" w:pos="420"/>
        </w:tabs>
        <w:spacing w:line="560" w:lineRule="exact"/>
        <w:ind w:firstLine="422" w:firstLineChars="200"/>
        <w:rPr>
          <w:rFonts w:hint="eastAsia" w:ascii="黑体" w:hAnsi="黑体" w:eastAsia="黑体"/>
          <w:b/>
          <w:color w:val="FF0000"/>
          <w:szCs w:val="32"/>
          <w:lang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linePitch="621" w:charSpace="0"/>
        </w:sectPr>
      </w:pPr>
    </w:p>
    <w:p w14:paraId="4A0E3384">
      <w:pPr>
        <w:pStyle w:val="3"/>
        <w:jc w:val="center"/>
        <w:rPr>
          <w:rFonts w:hint="eastAsia" w:ascii="等线" w:hAnsi="等线" w:eastAsia="等线" w:cs="等线"/>
          <w:b/>
          <w:bCs/>
          <w:color w:val="auto"/>
          <w:kern w:val="2"/>
          <w:sz w:val="24"/>
          <w:szCs w:val="20"/>
          <w:lang w:val="en-US" w:eastAsia="zh-CN" w:bidi="ar-SA"/>
        </w:rPr>
      </w:pPr>
      <w:bookmarkStart w:id="71" w:name="_Toc11266"/>
      <w:r>
        <w:rPr>
          <w:rFonts w:hint="eastAsia" w:ascii="等线" w:hAnsi="等线" w:eastAsia="等线" w:cs="等线"/>
          <w:b/>
          <w:bCs/>
          <w:color w:val="auto"/>
          <w:kern w:val="2"/>
          <w:sz w:val="24"/>
          <w:szCs w:val="20"/>
          <w:lang w:val="en-US" w:eastAsia="zh-CN" w:bidi="ar-SA"/>
        </w:rPr>
        <w:t xml:space="preserve">表4  </w:t>
      </w:r>
      <w:r>
        <w:rPr>
          <w:rFonts w:hint="eastAsia" w:ascii="等线" w:hAnsi="等线" w:eastAsia="等线" w:cs="等线"/>
          <w:b/>
          <w:bCs/>
          <w:color w:val="FF0000"/>
          <w:kern w:val="2"/>
          <w:sz w:val="24"/>
          <w:szCs w:val="20"/>
          <w:lang w:val="en-US" w:eastAsia="zh-CN" w:bidi="ar-SA"/>
        </w:rPr>
        <w:t>城市轨道交通工程技术</w:t>
      </w:r>
      <w:r>
        <w:rPr>
          <w:rFonts w:hint="eastAsia" w:ascii="等线" w:hAnsi="等线" w:eastAsia="等线" w:cs="等线"/>
          <w:b/>
          <w:bCs/>
          <w:color w:val="auto"/>
          <w:kern w:val="2"/>
          <w:sz w:val="24"/>
          <w:szCs w:val="20"/>
          <w:lang w:val="en-US" w:eastAsia="zh-CN" w:bidi="ar-SA"/>
        </w:rPr>
        <w:t>专业人才培养目标与专业课程矩阵</w:t>
      </w:r>
      <w:r>
        <w:rPr>
          <w:rFonts w:hint="eastAsia"/>
          <w:color w:val="FF0000"/>
          <w:lang w:val="en-US" w:eastAsia="zh-CN"/>
        </w:rPr>
        <w:t>（人才培养目标中序号要与“五（二）培养规格”序号相一致用后删除）</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2882"/>
        <w:gridCol w:w="577"/>
        <w:gridCol w:w="540"/>
        <w:gridCol w:w="760"/>
        <w:gridCol w:w="597"/>
        <w:gridCol w:w="668"/>
        <w:gridCol w:w="651"/>
        <w:gridCol w:w="540"/>
        <w:gridCol w:w="597"/>
        <w:gridCol w:w="651"/>
        <w:gridCol w:w="651"/>
        <w:gridCol w:w="540"/>
        <w:gridCol w:w="651"/>
        <w:gridCol w:w="686"/>
        <w:gridCol w:w="709"/>
        <w:gridCol w:w="689"/>
        <w:gridCol w:w="618"/>
        <w:gridCol w:w="718"/>
      </w:tblGrid>
      <w:tr w14:paraId="1B24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7" w:type="pct"/>
            <w:gridSpan w:val="2"/>
            <w:vMerge w:val="restart"/>
            <w:noWrap w:val="0"/>
            <w:vAlign w:val="center"/>
          </w:tcPr>
          <w:p w14:paraId="5A8036A2">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center"/>
              <w:outlineLvl w:val="9"/>
              <w:rPr>
                <w:rFonts w:hint="eastAsia" w:ascii="仿宋_GB2312" w:hAnsi="等线" w:eastAsia="仿宋_GB2312" w:cs="等线"/>
                <w:b/>
                <w:color w:val="auto"/>
                <w:sz w:val="28"/>
                <w:szCs w:val="28"/>
              </w:rPr>
            </w:pPr>
            <w:r>
              <w:rPr>
                <w:rFonts w:hint="eastAsia" w:ascii="仿宋_GB2312" w:hAnsi="等线" w:eastAsia="仿宋_GB2312" w:cs="等线"/>
                <w:b/>
                <w:color w:val="auto"/>
                <w:sz w:val="28"/>
                <w:szCs w:val="28"/>
              </w:rPr>
              <w:t>人才培养目标</w:t>
            </w:r>
          </w:p>
        </w:tc>
        <w:tc>
          <w:tcPr>
            <w:tcW w:w="3812" w:type="pct"/>
            <w:gridSpan w:val="17"/>
            <w:noWrap w:val="0"/>
            <w:vAlign w:val="center"/>
          </w:tcPr>
          <w:p w14:paraId="24AC7F80">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center"/>
              <w:outlineLvl w:val="9"/>
              <w:rPr>
                <w:rFonts w:hint="eastAsia" w:ascii="仿宋_GB2312" w:hAnsi="等线" w:eastAsia="仿宋_GB2312" w:cs="等线"/>
                <w:b/>
                <w:color w:val="auto"/>
                <w:sz w:val="28"/>
                <w:szCs w:val="28"/>
              </w:rPr>
            </w:pPr>
            <w:r>
              <w:rPr>
                <w:rFonts w:hint="eastAsia" w:ascii="仿宋_GB2312" w:hAnsi="等线" w:eastAsia="仿宋_GB2312" w:cs="等线"/>
                <w:b/>
                <w:color w:val="auto"/>
                <w:sz w:val="28"/>
                <w:szCs w:val="28"/>
              </w:rPr>
              <w:t>专业课程体系</w:t>
            </w:r>
          </w:p>
        </w:tc>
      </w:tr>
      <w:tr w14:paraId="49B6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7" w:type="pct"/>
            <w:gridSpan w:val="2"/>
            <w:vMerge w:val="continue"/>
            <w:noWrap w:val="0"/>
            <w:vAlign w:val="center"/>
          </w:tcPr>
          <w:p w14:paraId="4088F453">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center"/>
              <w:outlineLvl w:val="9"/>
              <w:rPr>
                <w:rFonts w:hint="eastAsia" w:ascii="仿宋_GB2312" w:hAnsi="等线" w:eastAsia="仿宋_GB2312" w:cs="等线"/>
                <w:color w:val="auto"/>
                <w:sz w:val="24"/>
                <w:szCs w:val="24"/>
              </w:rPr>
            </w:pPr>
            <w:bookmarkStart w:id="72" w:name="OLE_LINK31" w:colFirst="1" w:colLast="17"/>
          </w:p>
        </w:tc>
        <w:tc>
          <w:tcPr>
            <w:tcW w:w="203" w:type="pct"/>
            <w:noWrap w:val="0"/>
            <w:vAlign w:val="center"/>
          </w:tcPr>
          <w:p w14:paraId="53FE237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交通运输导论</w:t>
            </w:r>
          </w:p>
        </w:tc>
        <w:tc>
          <w:tcPr>
            <w:tcW w:w="190" w:type="pct"/>
            <w:noWrap w:val="0"/>
            <w:vAlign w:val="center"/>
          </w:tcPr>
          <w:p w14:paraId="695DB5A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等线"/>
                <w:color w:val="FF0000"/>
                <w:sz w:val="13"/>
                <w:szCs w:val="13"/>
              </w:rPr>
            </w:pPr>
            <w:r>
              <w:rPr>
                <w:rFonts w:hint="eastAsia" w:ascii="宋体" w:hAnsi="宋体" w:eastAsia="宋体" w:cs="等线"/>
                <w:color w:val="FF0000"/>
                <w:sz w:val="13"/>
                <w:szCs w:val="13"/>
              </w:rPr>
              <w:t>建筑材料</w:t>
            </w:r>
          </w:p>
        </w:tc>
        <w:tc>
          <w:tcPr>
            <w:tcW w:w="267" w:type="pct"/>
            <w:noWrap w:val="0"/>
            <w:vAlign w:val="center"/>
          </w:tcPr>
          <w:p w14:paraId="7A71FBE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机械制图与AutoCAD</w:t>
            </w:r>
          </w:p>
        </w:tc>
        <w:tc>
          <w:tcPr>
            <w:tcW w:w="210" w:type="pct"/>
            <w:noWrap w:val="0"/>
            <w:vAlign w:val="center"/>
          </w:tcPr>
          <w:p w14:paraId="27865DD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地铁与隧道工程</w:t>
            </w:r>
          </w:p>
        </w:tc>
        <w:tc>
          <w:tcPr>
            <w:tcW w:w="235" w:type="pct"/>
            <w:noWrap w:val="0"/>
            <w:vAlign w:val="center"/>
          </w:tcPr>
          <w:p w14:paraId="31490C8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城市交通线路与场站设计</w:t>
            </w:r>
          </w:p>
        </w:tc>
        <w:tc>
          <w:tcPr>
            <w:tcW w:w="229" w:type="pct"/>
            <w:noWrap w:val="0"/>
            <w:vAlign w:val="center"/>
          </w:tcPr>
          <w:p w14:paraId="31618D4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城市轨道交通施工技术</w:t>
            </w:r>
          </w:p>
        </w:tc>
        <w:tc>
          <w:tcPr>
            <w:tcW w:w="190" w:type="pct"/>
            <w:noWrap w:val="0"/>
            <w:vAlign w:val="center"/>
          </w:tcPr>
          <w:p w14:paraId="10DB1F4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职业礼仪</w:t>
            </w:r>
          </w:p>
        </w:tc>
        <w:tc>
          <w:tcPr>
            <w:tcW w:w="210" w:type="pct"/>
            <w:noWrap w:val="0"/>
            <w:vAlign w:val="center"/>
          </w:tcPr>
          <w:p w14:paraId="609B039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Times New Roman"/>
                <w:color w:val="FF0000"/>
                <w:sz w:val="13"/>
                <w:szCs w:val="13"/>
              </w:rPr>
              <w:t>工程经济与管理</w:t>
            </w:r>
          </w:p>
        </w:tc>
        <w:tc>
          <w:tcPr>
            <w:tcW w:w="229" w:type="pct"/>
            <w:noWrap w:val="0"/>
            <w:vAlign w:val="center"/>
          </w:tcPr>
          <w:p w14:paraId="5E356C3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城市轨道交通工程测量</w:t>
            </w:r>
          </w:p>
        </w:tc>
        <w:tc>
          <w:tcPr>
            <w:tcW w:w="229" w:type="pct"/>
            <w:noWrap w:val="0"/>
            <w:vAlign w:val="center"/>
          </w:tcPr>
          <w:p w14:paraId="3942C45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城市轨道交通安全管理</w:t>
            </w:r>
          </w:p>
        </w:tc>
        <w:tc>
          <w:tcPr>
            <w:tcW w:w="190" w:type="pct"/>
            <w:noWrap w:val="0"/>
            <w:vAlign w:val="center"/>
          </w:tcPr>
          <w:p w14:paraId="272DC52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
                <w:color w:val="FF0000"/>
                <w:sz w:val="13"/>
                <w:szCs w:val="13"/>
              </w:rPr>
            </w:pPr>
            <w:r>
              <w:rPr>
                <w:rFonts w:hint="eastAsia" w:ascii="宋体" w:hAnsi="宋体" w:eastAsia="宋体" w:cs="等线"/>
                <w:color w:val="FF0000"/>
                <w:sz w:val="13"/>
                <w:szCs w:val="13"/>
              </w:rPr>
              <w:t>无损测量</w:t>
            </w:r>
          </w:p>
        </w:tc>
        <w:tc>
          <w:tcPr>
            <w:tcW w:w="229" w:type="pct"/>
            <w:noWrap w:val="0"/>
            <w:vAlign w:val="center"/>
          </w:tcPr>
          <w:p w14:paraId="66AFC57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Cs/>
                <w:color w:val="FF0000"/>
                <w:sz w:val="13"/>
                <w:szCs w:val="13"/>
              </w:rPr>
            </w:pPr>
            <w:r>
              <w:rPr>
                <w:rFonts w:hint="eastAsia" w:ascii="宋体" w:hAnsi="宋体" w:eastAsia="宋体" w:cs="等线"/>
                <w:color w:val="FF0000"/>
                <w:sz w:val="13"/>
                <w:szCs w:val="13"/>
              </w:rPr>
              <w:t>城市轨道交通线路检修</w:t>
            </w:r>
          </w:p>
        </w:tc>
        <w:tc>
          <w:tcPr>
            <w:tcW w:w="241" w:type="pct"/>
            <w:noWrap w:val="0"/>
            <w:vAlign w:val="center"/>
          </w:tcPr>
          <w:p w14:paraId="670D570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Cs/>
                <w:color w:val="FF0000"/>
                <w:sz w:val="13"/>
                <w:szCs w:val="13"/>
              </w:rPr>
            </w:pPr>
            <w:r>
              <w:rPr>
                <w:rFonts w:hint="eastAsia" w:ascii="宋体" w:hAnsi="宋体" w:eastAsia="宋体" w:cs="等线"/>
                <w:color w:val="FF0000"/>
                <w:sz w:val="13"/>
                <w:szCs w:val="13"/>
              </w:rPr>
              <w:t>城市轨道交通工程施工组织</w:t>
            </w:r>
          </w:p>
        </w:tc>
        <w:tc>
          <w:tcPr>
            <w:tcW w:w="249" w:type="pct"/>
            <w:noWrap w:val="0"/>
            <w:vAlign w:val="center"/>
          </w:tcPr>
          <w:p w14:paraId="077DD02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bCs/>
                <w:color w:val="FF0000"/>
                <w:sz w:val="13"/>
                <w:szCs w:val="13"/>
              </w:rPr>
            </w:pPr>
            <w:r>
              <w:rPr>
                <w:rFonts w:hint="eastAsia" w:ascii="宋体" w:hAnsi="宋体" w:eastAsia="宋体" w:cs="等线"/>
                <w:color w:val="FF0000"/>
                <w:sz w:val="13"/>
                <w:szCs w:val="13"/>
              </w:rPr>
              <w:t>城市轨道交通信号与通信基础</w:t>
            </w:r>
          </w:p>
        </w:tc>
        <w:tc>
          <w:tcPr>
            <w:tcW w:w="242" w:type="pct"/>
            <w:noWrap w:val="0"/>
            <w:vAlign w:val="center"/>
          </w:tcPr>
          <w:p w14:paraId="30CCA3F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outlineLvl w:val="9"/>
              <w:rPr>
                <w:rFonts w:hint="eastAsia" w:ascii="宋体" w:hAnsi="宋体" w:eastAsia="宋体" w:cs="宋体"/>
                <w:bCs/>
                <w:color w:val="FF0000"/>
                <w:sz w:val="13"/>
                <w:szCs w:val="13"/>
              </w:rPr>
            </w:pPr>
            <w:r>
              <w:rPr>
                <w:rFonts w:hint="eastAsia" w:ascii="宋体" w:hAnsi="宋体" w:eastAsia="宋体" w:cs="等线"/>
                <w:color w:val="FF0000"/>
                <w:sz w:val="13"/>
                <w:szCs w:val="13"/>
              </w:rPr>
              <w:t>城市轨道交通员工职业素养</w:t>
            </w:r>
          </w:p>
        </w:tc>
        <w:tc>
          <w:tcPr>
            <w:tcW w:w="217" w:type="pct"/>
            <w:noWrap w:val="0"/>
            <w:vAlign w:val="center"/>
          </w:tcPr>
          <w:p w14:paraId="5D33D7C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outlineLvl w:val="9"/>
              <w:rPr>
                <w:rFonts w:hint="eastAsia" w:ascii="宋体" w:hAnsi="宋体" w:eastAsia="宋体" w:cs="等线"/>
                <w:color w:val="FF0000"/>
                <w:sz w:val="13"/>
                <w:szCs w:val="13"/>
                <w:lang w:val="en-US" w:eastAsia="zh-CN"/>
              </w:rPr>
            </w:pPr>
            <w:r>
              <w:rPr>
                <w:rFonts w:hint="eastAsia" w:ascii="宋体" w:hAnsi="宋体" w:eastAsia="宋体" w:cs="等线"/>
                <w:color w:val="FF0000"/>
                <w:sz w:val="13"/>
                <w:szCs w:val="13"/>
                <w:lang w:val="en-US" w:eastAsia="zh-CN"/>
              </w:rPr>
              <w:t>城市轨道交通规划</w:t>
            </w:r>
          </w:p>
        </w:tc>
        <w:tc>
          <w:tcPr>
            <w:tcW w:w="239" w:type="pct"/>
            <w:noWrap w:val="0"/>
            <w:vAlign w:val="center"/>
          </w:tcPr>
          <w:p w14:paraId="170EF8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outlineLvl w:val="9"/>
              <w:rPr>
                <w:rFonts w:hint="eastAsia" w:ascii="宋体" w:hAnsi="宋体" w:eastAsia="宋体" w:cs="等线"/>
                <w:color w:val="FF0000"/>
                <w:sz w:val="13"/>
                <w:szCs w:val="13"/>
                <w:lang w:val="en-US" w:eastAsia="zh-CN"/>
              </w:rPr>
            </w:pPr>
            <w:r>
              <w:rPr>
                <w:rFonts w:hint="eastAsia" w:ascii="宋体" w:hAnsi="宋体" w:eastAsia="宋体" w:cs="等线"/>
                <w:color w:val="FF0000"/>
                <w:sz w:val="13"/>
                <w:szCs w:val="13"/>
                <w:lang w:val="en-US" w:eastAsia="zh-CN"/>
              </w:rPr>
              <w:t>地铁专业技术标准规范</w:t>
            </w:r>
          </w:p>
        </w:tc>
      </w:tr>
      <w:bookmarkEnd w:id="72"/>
      <w:tr w14:paraId="58D1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restart"/>
            <w:noWrap w:val="0"/>
            <w:vAlign w:val="center"/>
          </w:tcPr>
          <w:p w14:paraId="467A11C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kern w:val="2"/>
                <w:sz w:val="18"/>
                <w:szCs w:val="18"/>
                <w:lang w:val="en-US" w:eastAsia="zh-CN" w:bidi="ar-SA"/>
              </w:rPr>
            </w:pP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rPr>
              <w:t>素质目标</w:t>
            </w:r>
          </w:p>
        </w:tc>
        <w:tc>
          <w:tcPr>
            <w:tcW w:w="1013" w:type="pct"/>
            <w:noWrap w:val="0"/>
            <w:vAlign w:val="center"/>
          </w:tcPr>
          <w:p w14:paraId="01F91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1.1 具有正确的世界观、人生观、价值观。坚决拥护中国共产党领导，树立中国特色社会主义共同理想，践行社会主义核心价值观，具有深厚的爱国情感、国家认同感、中华民族自豪感。</w:t>
            </w:r>
          </w:p>
        </w:tc>
        <w:tc>
          <w:tcPr>
            <w:tcW w:w="203" w:type="pct"/>
            <w:noWrap w:val="0"/>
            <w:vAlign w:val="center"/>
          </w:tcPr>
          <w:p w14:paraId="2D47A90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r>
              <w:rPr>
                <w:rFonts w:hint="eastAsia" w:ascii="仿宋_GB2312" w:hAnsi="Times New Roman" w:eastAsia="仿宋_GB2312" w:cs="Times New Roman"/>
                <w:color w:val="FF0000"/>
                <w:sz w:val="30"/>
                <w:szCs w:val="30"/>
              </w:rPr>
              <w:t>√</w:t>
            </w:r>
          </w:p>
        </w:tc>
        <w:tc>
          <w:tcPr>
            <w:tcW w:w="190" w:type="pct"/>
            <w:noWrap w:val="0"/>
            <w:vAlign w:val="center"/>
          </w:tcPr>
          <w:p w14:paraId="5ECBECC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28AF1CD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0645B56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35" w:type="pct"/>
            <w:noWrap w:val="0"/>
            <w:vAlign w:val="center"/>
          </w:tcPr>
          <w:p w14:paraId="230EABE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6268E08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5503EEF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04E631D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29" w:type="pct"/>
            <w:noWrap w:val="0"/>
            <w:vAlign w:val="center"/>
          </w:tcPr>
          <w:p w14:paraId="1EE8B9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008D9D4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3283FCC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6FCA6CB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64C13F5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9" w:type="pct"/>
            <w:noWrap w:val="0"/>
            <w:vAlign w:val="center"/>
          </w:tcPr>
          <w:p w14:paraId="44B61D4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75E29CE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26598E7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680884F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r>
      <w:tr w14:paraId="2F47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6072D3B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2B518D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1.2崇尚宪法、遵守法律、遵规守纪；具有社会责任感和参与意识。</w:t>
            </w:r>
          </w:p>
        </w:tc>
        <w:tc>
          <w:tcPr>
            <w:tcW w:w="203" w:type="pct"/>
            <w:noWrap w:val="0"/>
            <w:vAlign w:val="center"/>
          </w:tcPr>
          <w:p w14:paraId="6FF2384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bookmarkStart w:id="73" w:name="OLE_LINK11"/>
            <w:r>
              <w:rPr>
                <w:rFonts w:hint="eastAsia" w:ascii="仿宋_GB2312" w:hAnsi="Times New Roman" w:eastAsia="仿宋_GB2312" w:cs="Times New Roman"/>
                <w:color w:val="FF0000"/>
                <w:sz w:val="30"/>
                <w:szCs w:val="30"/>
              </w:rPr>
              <w:t>√</w:t>
            </w:r>
            <w:bookmarkEnd w:id="73"/>
          </w:p>
        </w:tc>
        <w:tc>
          <w:tcPr>
            <w:tcW w:w="190" w:type="pct"/>
            <w:noWrap w:val="0"/>
            <w:vAlign w:val="center"/>
          </w:tcPr>
          <w:p w14:paraId="5F1AE83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sz w:val="30"/>
                <w:szCs w:val="30"/>
              </w:rPr>
              <w:t>√</w:t>
            </w:r>
          </w:p>
        </w:tc>
        <w:tc>
          <w:tcPr>
            <w:tcW w:w="267" w:type="pct"/>
            <w:noWrap w:val="0"/>
            <w:vAlign w:val="center"/>
          </w:tcPr>
          <w:p w14:paraId="199703B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78046A0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35" w:type="pct"/>
            <w:noWrap w:val="0"/>
            <w:vAlign w:val="center"/>
          </w:tcPr>
          <w:p w14:paraId="20342F5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29" w:type="pct"/>
            <w:noWrap w:val="0"/>
            <w:vAlign w:val="center"/>
          </w:tcPr>
          <w:p w14:paraId="335426E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6ACE182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4C08097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bookmarkStart w:id="74" w:name="OLE_LINK13"/>
            <w:r>
              <w:rPr>
                <w:rFonts w:hint="eastAsia" w:ascii="仿宋_GB2312" w:hAnsi="Times New Roman" w:eastAsia="仿宋_GB2312" w:cs="Times New Roman"/>
                <w:color w:val="FF0000"/>
                <w:sz w:val="30"/>
                <w:szCs w:val="30"/>
              </w:rPr>
              <w:t>√</w:t>
            </w:r>
            <w:bookmarkEnd w:id="74"/>
          </w:p>
        </w:tc>
        <w:tc>
          <w:tcPr>
            <w:tcW w:w="229" w:type="pct"/>
            <w:noWrap w:val="0"/>
            <w:vAlign w:val="center"/>
          </w:tcPr>
          <w:p w14:paraId="1D663E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1BC920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0B20842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F99CB6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44A5058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9" w:type="pct"/>
            <w:noWrap w:val="0"/>
            <w:vAlign w:val="center"/>
          </w:tcPr>
          <w:p w14:paraId="0EC671E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2A60F41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4EFE645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5C388B2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r>
      <w:tr w14:paraId="0BA9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08BDEBE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7203F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jc w:val="left"/>
              <w:textAlignment w:val="auto"/>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1.3具有良好的职业道德和职业素养。崇德向善、诚实守信、爱岗敬业，具有精益求精的工匠精神。</w:t>
            </w:r>
          </w:p>
        </w:tc>
        <w:tc>
          <w:tcPr>
            <w:tcW w:w="203" w:type="pct"/>
            <w:noWrap w:val="0"/>
            <w:vAlign w:val="center"/>
          </w:tcPr>
          <w:p w14:paraId="2A0756C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190" w:type="pct"/>
            <w:noWrap w:val="0"/>
            <w:vAlign w:val="center"/>
          </w:tcPr>
          <w:p w14:paraId="046979B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09C5DB0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4884D34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35" w:type="pct"/>
            <w:noWrap w:val="0"/>
            <w:vAlign w:val="center"/>
          </w:tcPr>
          <w:p w14:paraId="0023F42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F53EFD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27C426A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7F6A7C3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37AB9E4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DA3C7E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49B96D3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6D097E4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6B3B0DD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9" w:type="pct"/>
            <w:noWrap w:val="0"/>
            <w:vAlign w:val="center"/>
          </w:tcPr>
          <w:p w14:paraId="5A5781B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1910EFC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76A0D63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0D529F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r>
      <w:tr w14:paraId="30C2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3A34038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611012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1.4尊重劳动、热爱劳动，具有较强的实践能力。</w:t>
            </w:r>
          </w:p>
        </w:tc>
        <w:tc>
          <w:tcPr>
            <w:tcW w:w="203" w:type="pct"/>
            <w:noWrap w:val="0"/>
            <w:vAlign w:val="center"/>
          </w:tcPr>
          <w:p w14:paraId="148C17D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190" w:type="pct"/>
            <w:noWrap w:val="0"/>
            <w:vAlign w:val="center"/>
          </w:tcPr>
          <w:p w14:paraId="117BD2A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250F05C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27082E3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35" w:type="pct"/>
            <w:noWrap w:val="0"/>
            <w:vAlign w:val="center"/>
          </w:tcPr>
          <w:p w14:paraId="26F642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29" w:type="pct"/>
            <w:noWrap w:val="0"/>
            <w:vAlign w:val="center"/>
          </w:tcPr>
          <w:p w14:paraId="59B6378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20B603D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5A04727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862A70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2E610D7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077276A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00B5BE4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1" w:type="pct"/>
            <w:noWrap w:val="0"/>
            <w:vAlign w:val="center"/>
          </w:tcPr>
          <w:p w14:paraId="61F75AC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9" w:type="pct"/>
            <w:noWrap w:val="0"/>
            <w:vAlign w:val="center"/>
          </w:tcPr>
          <w:p w14:paraId="6C735DF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5CFD1A2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59D0A83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39" w:type="pct"/>
            <w:noWrap w:val="0"/>
            <w:vAlign w:val="center"/>
          </w:tcPr>
          <w:p w14:paraId="4423929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r>
      <w:tr w14:paraId="7F66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5BCCF5F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bookmarkStart w:id="75" w:name="OLE_LINK38"/>
          </w:p>
        </w:tc>
        <w:tc>
          <w:tcPr>
            <w:tcW w:w="1013" w:type="pct"/>
            <w:noWrap w:val="0"/>
            <w:vAlign w:val="center"/>
          </w:tcPr>
          <w:p w14:paraId="64CCE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1.5具有质量意识、绿色环保意识、安全意识、信息素养、创新精神。</w:t>
            </w:r>
          </w:p>
        </w:tc>
        <w:tc>
          <w:tcPr>
            <w:tcW w:w="203" w:type="pct"/>
            <w:noWrap w:val="0"/>
            <w:vAlign w:val="center"/>
          </w:tcPr>
          <w:p w14:paraId="621C1EA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r>
              <w:rPr>
                <w:rFonts w:hint="eastAsia" w:ascii="仿宋_GB2312" w:hAnsi="Times New Roman" w:eastAsia="仿宋_GB2312" w:cs="Times New Roman"/>
                <w:color w:val="FF0000"/>
                <w:sz w:val="30"/>
                <w:szCs w:val="30"/>
              </w:rPr>
              <w:t>√</w:t>
            </w:r>
          </w:p>
        </w:tc>
        <w:tc>
          <w:tcPr>
            <w:tcW w:w="190" w:type="pct"/>
            <w:noWrap w:val="0"/>
            <w:vAlign w:val="center"/>
          </w:tcPr>
          <w:p w14:paraId="0C5BBCA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sz w:val="30"/>
                <w:szCs w:val="30"/>
              </w:rPr>
              <w:t>√</w:t>
            </w:r>
          </w:p>
        </w:tc>
        <w:tc>
          <w:tcPr>
            <w:tcW w:w="267" w:type="pct"/>
            <w:noWrap w:val="0"/>
            <w:vAlign w:val="center"/>
          </w:tcPr>
          <w:p w14:paraId="0AE182F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790CEA1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35" w:type="pct"/>
            <w:noWrap w:val="0"/>
            <w:vAlign w:val="center"/>
          </w:tcPr>
          <w:p w14:paraId="071C267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1318512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218E79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56F0B7F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9E1F8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15B2A9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0FCD209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2E4B6FF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1" w:type="pct"/>
            <w:noWrap w:val="0"/>
            <w:vAlign w:val="center"/>
          </w:tcPr>
          <w:p w14:paraId="57FFA2A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9" w:type="pct"/>
            <w:noWrap w:val="0"/>
            <w:vAlign w:val="center"/>
          </w:tcPr>
          <w:p w14:paraId="006F8F5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2" w:type="pct"/>
            <w:noWrap w:val="0"/>
            <w:vAlign w:val="center"/>
          </w:tcPr>
          <w:p w14:paraId="41D8D27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7" w:type="pct"/>
            <w:noWrap w:val="0"/>
            <w:vAlign w:val="center"/>
          </w:tcPr>
          <w:p w14:paraId="00D42F3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3FB9134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r>
      <w:bookmarkEnd w:id="75"/>
      <w:tr w14:paraId="3CF6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11C2FB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bookmarkStart w:id="76" w:name="OLE_LINK42" w:colFirst="2" w:colLast="17"/>
          </w:p>
        </w:tc>
        <w:tc>
          <w:tcPr>
            <w:tcW w:w="1013" w:type="pct"/>
            <w:noWrap w:val="0"/>
            <w:vAlign w:val="center"/>
          </w:tcPr>
          <w:p w14:paraId="0D8337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1.6具有较强的集体意识和团队合作精神，能够进行有效的人际沟通和协作，与社会、自然和谐共处。</w:t>
            </w:r>
          </w:p>
        </w:tc>
        <w:tc>
          <w:tcPr>
            <w:tcW w:w="203" w:type="pct"/>
            <w:noWrap w:val="0"/>
            <w:vAlign w:val="center"/>
          </w:tcPr>
          <w:p w14:paraId="6DD3939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190" w:type="pct"/>
            <w:noWrap w:val="0"/>
            <w:vAlign w:val="center"/>
          </w:tcPr>
          <w:p w14:paraId="680269E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6C8DA6B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066B07A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5" w:type="pct"/>
            <w:noWrap w:val="0"/>
            <w:vAlign w:val="center"/>
          </w:tcPr>
          <w:p w14:paraId="22C6E0B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7518342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63D3234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01B922E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29" w:type="pct"/>
            <w:noWrap w:val="0"/>
            <w:vAlign w:val="center"/>
          </w:tcPr>
          <w:p w14:paraId="2D4EE05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183CAD6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548B435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4539A62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3DD6485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9" w:type="pct"/>
            <w:noWrap w:val="0"/>
            <w:vAlign w:val="center"/>
          </w:tcPr>
          <w:p w14:paraId="599E3A3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0AF3ED0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64ADF87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6BC91C9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r>
      <w:bookmarkEnd w:id="76"/>
      <w:tr w14:paraId="7467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0339233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49818DD2">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1.7具有职业生涯规划意识。</w:t>
            </w:r>
          </w:p>
        </w:tc>
        <w:tc>
          <w:tcPr>
            <w:tcW w:w="203" w:type="pct"/>
            <w:noWrap w:val="0"/>
            <w:vAlign w:val="center"/>
          </w:tcPr>
          <w:p w14:paraId="580F745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r>
              <w:rPr>
                <w:rFonts w:hint="eastAsia" w:ascii="仿宋_GB2312" w:hAnsi="Times New Roman" w:eastAsia="仿宋_GB2312" w:cs="Times New Roman"/>
                <w:color w:val="FF0000"/>
                <w:sz w:val="30"/>
                <w:szCs w:val="30"/>
              </w:rPr>
              <w:t>√</w:t>
            </w:r>
          </w:p>
        </w:tc>
        <w:tc>
          <w:tcPr>
            <w:tcW w:w="190" w:type="pct"/>
            <w:noWrap w:val="0"/>
            <w:vAlign w:val="center"/>
          </w:tcPr>
          <w:p w14:paraId="521363D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7B283E3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537805C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5" w:type="pct"/>
            <w:noWrap w:val="0"/>
            <w:vAlign w:val="center"/>
          </w:tcPr>
          <w:p w14:paraId="7ADBE1E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3E8749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7C938F9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1366B4F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29" w:type="pct"/>
            <w:noWrap w:val="0"/>
            <w:vAlign w:val="center"/>
          </w:tcPr>
          <w:p w14:paraId="7B298C4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629BE48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6DD5D72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1561FFD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7A2D522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9" w:type="pct"/>
            <w:noWrap w:val="0"/>
            <w:vAlign w:val="center"/>
          </w:tcPr>
          <w:p w14:paraId="01BD008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16FA0D1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7808EE1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4E0B737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r>
      <w:tr w14:paraId="2236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40C0909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6A41D2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1.8具有良好的身心素质和人文素养。</w:t>
            </w:r>
          </w:p>
        </w:tc>
        <w:tc>
          <w:tcPr>
            <w:tcW w:w="203" w:type="pct"/>
            <w:noWrap w:val="0"/>
            <w:vAlign w:val="center"/>
          </w:tcPr>
          <w:p w14:paraId="5D0620E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r>
              <w:rPr>
                <w:rFonts w:hint="eastAsia" w:ascii="仿宋_GB2312" w:hAnsi="Times New Roman" w:eastAsia="仿宋_GB2312" w:cs="Times New Roman"/>
                <w:color w:val="FF0000"/>
                <w:sz w:val="30"/>
                <w:szCs w:val="30"/>
              </w:rPr>
              <w:t>√</w:t>
            </w:r>
          </w:p>
        </w:tc>
        <w:tc>
          <w:tcPr>
            <w:tcW w:w="190" w:type="pct"/>
            <w:noWrap w:val="0"/>
            <w:vAlign w:val="center"/>
          </w:tcPr>
          <w:p w14:paraId="2DDB4F9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433D59C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2E5FA1C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5" w:type="pct"/>
            <w:noWrap w:val="0"/>
            <w:vAlign w:val="center"/>
          </w:tcPr>
          <w:p w14:paraId="3D7BCB2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4200E09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19F1133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5A8DF3B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29" w:type="pct"/>
            <w:noWrap w:val="0"/>
            <w:vAlign w:val="center"/>
          </w:tcPr>
          <w:p w14:paraId="6218861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15BFE4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39ADD7F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320B1BE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762E021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9" w:type="pct"/>
            <w:noWrap w:val="0"/>
            <w:vAlign w:val="center"/>
          </w:tcPr>
          <w:p w14:paraId="6094FF1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1749DFE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5761573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5BB607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r>
      <w:tr w14:paraId="11FA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2F32F4B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3B123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1.9具有健康的体魄和心理、健全的人格，能够掌握基本运动知识和一两项运动技能。</w:t>
            </w:r>
          </w:p>
        </w:tc>
        <w:tc>
          <w:tcPr>
            <w:tcW w:w="203" w:type="pct"/>
            <w:noWrap w:val="0"/>
            <w:vAlign w:val="center"/>
          </w:tcPr>
          <w:p w14:paraId="2E1C193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190" w:type="pct"/>
            <w:noWrap w:val="0"/>
            <w:vAlign w:val="center"/>
          </w:tcPr>
          <w:p w14:paraId="37CE71C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2A82A3C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101AEFD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5" w:type="pct"/>
            <w:noWrap w:val="0"/>
            <w:vAlign w:val="center"/>
          </w:tcPr>
          <w:p w14:paraId="694D36A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2E2FEB0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7E2B2D3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486EEB9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29" w:type="pct"/>
            <w:noWrap w:val="0"/>
            <w:vAlign w:val="center"/>
          </w:tcPr>
          <w:p w14:paraId="288440E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7A0AFB9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5738F06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64F4F1E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00BC1EB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9" w:type="pct"/>
            <w:noWrap w:val="0"/>
            <w:vAlign w:val="center"/>
          </w:tcPr>
          <w:p w14:paraId="583866C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13223C3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7AA036B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22F5D1B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r>
      <w:tr w14:paraId="11C0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7B619A1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65AA9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0" w:firstLineChars="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1.10具有感受美、表现美、鉴赏美、创造美的能力，具有一定的审美和人文素养，能够形成一两项艺术特长或爱好。</w:t>
            </w:r>
          </w:p>
        </w:tc>
        <w:tc>
          <w:tcPr>
            <w:tcW w:w="203" w:type="pct"/>
            <w:noWrap w:val="0"/>
            <w:vAlign w:val="center"/>
          </w:tcPr>
          <w:p w14:paraId="17A382A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190" w:type="pct"/>
            <w:noWrap w:val="0"/>
            <w:vAlign w:val="center"/>
          </w:tcPr>
          <w:p w14:paraId="3BDF2D1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67" w:type="pct"/>
            <w:noWrap w:val="0"/>
            <w:vAlign w:val="center"/>
          </w:tcPr>
          <w:p w14:paraId="2D73B4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10" w:type="pct"/>
            <w:noWrap w:val="0"/>
            <w:vAlign w:val="center"/>
          </w:tcPr>
          <w:p w14:paraId="567F0A6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5" w:type="pct"/>
            <w:noWrap w:val="0"/>
            <w:vAlign w:val="center"/>
          </w:tcPr>
          <w:p w14:paraId="20343E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56E3C85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1EC3916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3843C0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29" w:type="pct"/>
            <w:noWrap w:val="0"/>
            <w:vAlign w:val="center"/>
          </w:tcPr>
          <w:p w14:paraId="5F1700D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42E3F8A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190" w:type="pct"/>
            <w:noWrap w:val="0"/>
            <w:vAlign w:val="center"/>
          </w:tcPr>
          <w:p w14:paraId="6E46036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29" w:type="pct"/>
            <w:noWrap w:val="0"/>
            <w:vAlign w:val="center"/>
          </w:tcPr>
          <w:p w14:paraId="03CD6F8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1" w:type="pct"/>
            <w:noWrap w:val="0"/>
            <w:vAlign w:val="center"/>
          </w:tcPr>
          <w:p w14:paraId="2672116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9" w:type="pct"/>
            <w:noWrap w:val="0"/>
            <w:vAlign w:val="center"/>
          </w:tcPr>
          <w:p w14:paraId="3559AE3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p>
        </w:tc>
        <w:tc>
          <w:tcPr>
            <w:tcW w:w="242" w:type="pct"/>
            <w:noWrap w:val="0"/>
            <w:vAlign w:val="center"/>
          </w:tcPr>
          <w:p w14:paraId="2AA57BB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5E6612A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c>
          <w:tcPr>
            <w:tcW w:w="239" w:type="pct"/>
            <w:noWrap w:val="0"/>
            <w:vAlign w:val="center"/>
          </w:tcPr>
          <w:p w14:paraId="0CA1B02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p>
        </w:tc>
      </w:tr>
      <w:tr w14:paraId="1768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3CA762F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bookmarkStart w:id="77" w:name="OLE_LINK25" w:colFirst="5" w:colLast="17"/>
          </w:p>
        </w:tc>
        <w:tc>
          <w:tcPr>
            <w:tcW w:w="1013" w:type="pct"/>
            <w:noWrap w:val="0"/>
            <w:vAlign w:val="center"/>
          </w:tcPr>
          <w:p w14:paraId="41665BD9">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sz w:val="18"/>
                <w:szCs w:val="18"/>
                <w:lang w:val="en-US" w:eastAsia="zh-CN"/>
              </w:rPr>
            </w:pPr>
            <w:r>
              <w:rPr>
                <w:rFonts w:hint="eastAsia" w:ascii="宋体" w:hAnsi="宋体" w:eastAsia="宋体" w:cs="宋体"/>
                <w:bCs/>
                <w:color w:val="FF0000"/>
                <w:sz w:val="18"/>
                <w:szCs w:val="18"/>
                <w:lang w:val="en-US" w:eastAsia="zh-CN"/>
              </w:rPr>
              <w:t>1.11掌握适当的学习方法，具有良好的生活习惯、行为习惯和自我管理能力。</w:t>
            </w:r>
          </w:p>
        </w:tc>
        <w:tc>
          <w:tcPr>
            <w:tcW w:w="203" w:type="pct"/>
            <w:noWrap w:val="0"/>
            <w:vAlign w:val="center"/>
          </w:tcPr>
          <w:p w14:paraId="2DB021C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r>
              <w:rPr>
                <w:rFonts w:hint="eastAsia" w:ascii="仿宋_GB2312" w:hAnsi="Times New Roman" w:eastAsia="仿宋_GB2312" w:cs="Times New Roman"/>
                <w:color w:val="FF0000"/>
                <w:sz w:val="30"/>
                <w:szCs w:val="30"/>
              </w:rPr>
              <w:t>√</w:t>
            </w:r>
          </w:p>
        </w:tc>
        <w:tc>
          <w:tcPr>
            <w:tcW w:w="190" w:type="pct"/>
            <w:noWrap w:val="0"/>
            <w:vAlign w:val="center"/>
          </w:tcPr>
          <w:p w14:paraId="3E6C76C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67" w:type="pct"/>
            <w:noWrap w:val="0"/>
            <w:vAlign w:val="center"/>
          </w:tcPr>
          <w:p w14:paraId="4D69E76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0" w:type="pct"/>
            <w:noWrap w:val="0"/>
            <w:vAlign w:val="center"/>
          </w:tcPr>
          <w:p w14:paraId="0215C3C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c>
          <w:tcPr>
            <w:tcW w:w="235" w:type="pct"/>
            <w:noWrap w:val="0"/>
            <w:vAlign w:val="center"/>
          </w:tcPr>
          <w:p w14:paraId="2D10614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29" w:type="pct"/>
            <w:noWrap w:val="0"/>
            <w:vAlign w:val="center"/>
          </w:tcPr>
          <w:p w14:paraId="748041A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2E069A5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sz w:val="30"/>
                <w:szCs w:val="30"/>
              </w:rPr>
              <w:t>√</w:t>
            </w:r>
          </w:p>
        </w:tc>
        <w:tc>
          <w:tcPr>
            <w:tcW w:w="210" w:type="pct"/>
            <w:noWrap w:val="0"/>
            <w:vAlign w:val="center"/>
          </w:tcPr>
          <w:p w14:paraId="69F42AE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c>
          <w:tcPr>
            <w:tcW w:w="229" w:type="pct"/>
            <w:noWrap w:val="0"/>
            <w:vAlign w:val="center"/>
          </w:tcPr>
          <w:p w14:paraId="2747577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29" w:type="pct"/>
            <w:noWrap w:val="0"/>
            <w:vAlign w:val="center"/>
          </w:tcPr>
          <w:p w14:paraId="5FBF4BD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190" w:type="pct"/>
            <w:noWrap w:val="0"/>
            <w:vAlign w:val="center"/>
          </w:tcPr>
          <w:p w14:paraId="61F3DB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29" w:type="pct"/>
            <w:noWrap w:val="0"/>
            <w:vAlign w:val="center"/>
          </w:tcPr>
          <w:p w14:paraId="1C441CA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sz w:val="30"/>
                <w:szCs w:val="30"/>
              </w:rPr>
              <w:t>√</w:t>
            </w:r>
          </w:p>
        </w:tc>
        <w:tc>
          <w:tcPr>
            <w:tcW w:w="241" w:type="pct"/>
            <w:noWrap w:val="0"/>
            <w:vAlign w:val="center"/>
          </w:tcPr>
          <w:p w14:paraId="1E0F9E3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9" w:type="pct"/>
            <w:noWrap w:val="0"/>
            <w:vAlign w:val="center"/>
          </w:tcPr>
          <w:p w14:paraId="46716D2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42" w:type="pct"/>
            <w:noWrap w:val="0"/>
            <w:vAlign w:val="center"/>
          </w:tcPr>
          <w:p w14:paraId="17BCC45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kern w:val="2"/>
                <w:sz w:val="18"/>
                <w:szCs w:val="18"/>
                <w:lang w:val="en-US" w:eastAsia="zh-CN" w:bidi="ar-SA"/>
              </w:rPr>
            </w:pPr>
            <w:r>
              <w:rPr>
                <w:rFonts w:hint="eastAsia" w:ascii="仿宋_GB2312" w:hAnsi="Times New Roman" w:eastAsia="仿宋_GB2312" w:cs="Times New Roman"/>
                <w:color w:val="FF0000"/>
                <w:sz w:val="30"/>
                <w:szCs w:val="30"/>
              </w:rPr>
              <w:t>√</w:t>
            </w:r>
          </w:p>
        </w:tc>
        <w:tc>
          <w:tcPr>
            <w:tcW w:w="217" w:type="pct"/>
            <w:noWrap w:val="0"/>
            <w:vAlign w:val="center"/>
          </w:tcPr>
          <w:p w14:paraId="2DC461C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c>
          <w:tcPr>
            <w:tcW w:w="239" w:type="pct"/>
            <w:noWrap w:val="0"/>
            <w:vAlign w:val="center"/>
          </w:tcPr>
          <w:p w14:paraId="190E48D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r>
      <w:bookmarkEnd w:id="77"/>
      <w:tr w14:paraId="3B68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restart"/>
            <w:noWrap w:val="0"/>
            <w:vAlign w:val="center"/>
          </w:tcPr>
          <w:p w14:paraId="22133DF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auto"/>
                <w:sz w:val="18"/>
                <w:szCs w:val="18"/>
                <w:lang w:val="en-US" w:eastAsia="zh-CN"/>
              </w:rPr>
            </w:pPr>
            <w:bookmarkStart w:id="78" w:name="OLE_LINK26" w:colFirst="2" w:colLast="18"/>
          </w:p>
          <w:p w14:paraId="4525558B">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257276B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auto"/>
                <w:sz w:val="18"/>
                <w:szCs w:val="18"/>
                <w:lang w:val="en-US" w:eastAsia="zh-CN"/>
              </w:rPr>
            </w:pPr>
          </w:p>
          <w:p w14:paraId="702E7D8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知识目标</w:t>
            </w:r>
          </w:p>
        </w:tc>
        <w:tc>
          <w:tcPr>
            <w:tcW w:w="1013" w:type="pct"/>
            <w:noWrap w:val="0"/>
            <w:vAlign w:val="center"/>
          </w:tcPr>
          <w:p w14:paraId="52E423A9">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2.1掌握必备的思想政治理论、科学文化基础知识和中华优秀传统文化知识。</w:t>
            </w:r>
          </w:p>
        </w:tc>
        <w:tc>
          <w:tcPr>
            <w:tcW w:w="203" w:type="pct"/>
            <w:noWrap w:val="0"/>
            <w:vAlign w:val="center"/>
          </w:tcPr>
          <w:p w14:paraId="4561D6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362D743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2003B42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10" w:type="pct"/>
            <w:noWrap w:val="0"/>
            <w:vAlign w:val="center"/>
          </w:tcPr>
          <w:p w14:paraId="2F72BE3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35" w:type="pct"/>
            <w:noWrap w:val="0"/>
            <w:vAlign w:val="center"/>
          </w:tcPr>
          <w:p w14:paraId="42071C4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29" w:type="pct"/>
            <w:noWrap w:val="0"/>
            <w:vAlign w:val="center"/>
          </w:tcPr>
          <w:p w14:paraId="7DE2E73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190" w:type="pct"/>
            <w:noWrap w:val="0"/>
            <w:vAlign w:val="center"/>
          </w:tcPr>
          <w:p w14:paraId="036518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210" w:type="pct"/>
            <w:noWrap w:val="0"/>
            <w:vAlign w:val="center"/>
          </w:tcPr>
          <w:p w14:paraId="72101F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229" w:type="pct"/>
            <w:noWrap w:val="0"/>
            <w:vAlign w:val="center"/>
          </w:tcPr>
          <w:p w14:paraId="595BF0D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29" w:type="pct"/>
            <w:noWrap w:val="0"/>
            <w:vAlign w:val="center"/>
          </w:tcPr>
          <w:p w14:paraId="69DCB5F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190" w:type="pct"/>
            <w:noWrap w:val="0"/>
            <w:vAlign w:val="center"/>
          </w:tcPr>
          <w:p w14:paraId="48CAFA3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29" w:type="pct"/>
            <w:noWrap w:val="0"/>
            <w:vAlign w:val="center"/>
          </w:tcPr>
          <w:p w14:paraId="18C0270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41" w:type="pct"/>
            <w:noWrap w:val="0"/>
            <w:vAlign w:val="center"/>
          </w:tcPr>
          <w:p w14:paraId="5F780E0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49" w:type="pct"/>
            <w:noWrap w:val="0"/>
            <w:vAlign w:val="center"/>
          </w:tcPr>
          <w:p w14:paraId="30AD6CC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42" w:type="pct"/>
            <w:noWrap w:val="0"/>
            <w:vAlign w:val="center"/>
          </w:tcPr>
          <w:p w14:paraId="415FB40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217" w:type="pct"/>
            <w:noWrap w:val="0"/>
            <w:vAlign w:val="center"/>
          </w:tcPr>
          <w:p w14:paraId="53BC01E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39" w:type="pct"/>
            <w:noWrap w:val="0"/>
            <w:vAlign w:val="center"/>
          </w:tcPr>
          <w:p w14:paraId="75E3269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FF0000"/>
                <w:sz w:val="30"/>
                <w:szCs w:val="30"/>
              </w:rPr>
            </w:pPr>
            <w:r>
              <w:rPr>
                <w:rFonts w:hint="eastAsia" w:ascii="仿宋_GB2312" w:hAnsi="Times New Roman" w:eastAsia="仿宋_GB2312" w:cs="Times New Roman"/>
                <w:color w:val="FF0000"/>
                <w:sz w:val="30"/>
                <w:szCs w:val="30"/>
              </w:rPr>
              <w:t>√</w:t>
            </w:r>
          </w:p>
        </w:tc>
      </w:tr>
      <w:bookmarkEnd w:id="78"/>
      <w:tr w14:paraId="3C4F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07C6C69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3B8AD60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2.2熟悉与本专业相关的法律法规以及环境保护、安全消防、文明生产等相关知识。</w:t>
            </w:r>
          </w:p>
        </w:tc>
        <w:tc>
          <w:tcPr>
            <w:tcW w:w="203" w:type="pct"/>
            <w:noWrap w:val="0"/>
            <w:vAlign w:val="center"/>
          </w:tcPr>
          <w:p w14:paraId="48893A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5FDAB8A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0"/>
                <w:szCs w:val="30"/>
              </w:rPr>
            </w:pPr>
          </w:p>
        </w:tc>
        <w:tc>
          <w:tcPr>
            <w:tcW w:w="267" w:type="pct"/>
            <w:noWrap w:val="0"/>
            <w:vAlign w:val="center"/>
          </w:tcPr>
          <w:p w14:paraId="7B6DD55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10" w:type="pct"/>
            <w:noWrap w:val="0"/>
            <w:vAlign w:val="center"/>
          </w:tcPr>
          <w:p w14:paraId="1F4D906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35" w:type="pct"/>
            <w:noWrap w:val="0"/>
            <w:vAlign w:val="center"/>
          </w:tcPr>
          <w:p w14:paraId="7A2ACE6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29" w:type="pct"/>
            <w:noWrap w:val="0"/>
            <w:vAlign w:val="center"/>
          </w:tcPr>
          <w:p w14:paraId="2331741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190" w:type="pct"/>
            <w:noWrap w:val="0"/>
            <w:vAlign w:val="center"/>
          </w:tcPr>
          <w:p w14:paraId="29E5B8B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210" w:type="pct"/>
            <w:noWrap w:val="0"/>
            <w:vAlign w:val="center"/>
          </w:tcPr>
          <w:p w14:paraId="04CB15E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229" w:type="pct"/>
            <w:noWrap w:val="0"/>
            <w:vAlign w:val="center"/>
          </w:tcPr>
          <w:p w14:paraId="49F2D9E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29" w:type="pct"/>
            <w:noWrap w:val="0"/>
            <w:vAlign w:val="center"/>
          </w:tcPr>
          <w:p w14:paraId="6A50099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190" w:type="pct"/>
            <w:noWrap w:val="0"/>
            <w:vAlign w:val="center"/>
          </w:tcPr>
          <w:p w14:paraId="6096E4C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29" w:type="pct"/>
            <w:noWrap w:val="0"/>
            <w:vAlign w:val="center"/>
          </w:tcPr>
          <w:p w14:paraId="6B7AD11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41" w:type="pct"/>
            <w:noWrap w:val="0"/>
            <w:vAlign w:val="center"/>
          </w:tcPr>
          <w:p w14:paraId="4A014C7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49" w:type="pct"/>
            <w:noWrap w:val="0"/>
            <w:vAlign w:val="center"/>
          </w:tcPr>
          <w:p w14:paraId="260B7E9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42" w:type="pct"/>
            <w:noWrap w:val="0"/>
            <w:vAlign w:val="center"/>
          </w:tcPr>
          <w:p w14:paraId="1FDBD9B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c>
          <w:tcPr>
            <w:tcW w:w="217" w:type="pct"/>
            <w:noWrap w:val="0"/>
            <w:vAlign w:val="center"/>
          </w:tcPr>
          <w:p w14:paraId="511CB91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p>
        </w:tc>
        <w:tc>
          <w:tcPr>
            <w:tcW w:w="239" w:type="pct"/>
            <w:noWrap w:val="0"/>
            <w:vAlign w:val="center"/>
          </w:tcPr>
          <w:p w14:paraId="5D276CA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FF0000"/>
                <w:sz w:val="18"/>
                <w:szCs w:val="18"/>
              </w:rPr>
            </w:pPr>
            <w:r>
              <w:rPr>
                <w:rFonts w:hint="eastAsia" w:ascii="仿宋_GB2312" w:hAnsi="Times New Roman" w:eastAsia="仿宋_GB2312" w:cs="Times New Roman"/>
                <w:color w:val="FF0000"/>
                <w:sz w:val="30"/>
                <w:szCs w:val="30"/>
              </w:rPr>
              <w:t>√</w:t>
            </w:r>
          </w:p>
        </w:tc>
      </w:tr>
      <w:tr w14:paraId="5D7B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75EE6D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4EF71F07">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2.3具备熟识轨道交通的相关知识、运营体系、分类以及技术的发展等知识。</w:t>
            </w:r>
          </w:p>
        </w:tc>
        <w:tc>
          <w:tcPr>
            <w:tcW w:w="203" w:type="pct"/>
            <w:noWrap w:val="0"/>
            <w:vAlign w:val="center"/>
          </w:tcPr>
          <w:p w14:paraId="59BEC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bookmarkStart w:id="79" w:name="OLE_LINK28"/>
            <w:r>
              <w:rPr>
                <w:rFonts w:hint="eastAsia" w:ascii="仿宋_GB2312" w:hAnsi="Times New Roman" w:eastAsia="仿宋_GB2312" w:cs="Times New Roman"/>
                <w:color w:val="FF0000"/>
                <w:kern w:val="2"/>
                <w:sz w:val="30"/>
                <w:szCs w:val="30"/>
                <w:lang w:val="en-US" w:eastAsia="zh-CN" w:bidi="ar-SA"/>
              </w:rPr>
              <w:t>√</w:t>
            </w:r>
            <w:bookmarkEnd w:id="79"/>
          </w:p>
        </w:tc>
        <w:tc>
          <w:tcPr>
            <w:tcW w:w="190" w:type="pct"/>
            <w:noWrap w:val="0"/>
            <w:vAlign w:val="center"/>
          </w:tcPr>
          <w:p w14:paraId="0E809E2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2AF1C77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6AE5BE0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5E69258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1BDD78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16AC2E6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DF8A39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C9FB1E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98566F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160C5CB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DAF215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0AB82C6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9" w:type="pct"/>
            <w:noWrap w:val="0"/>
            <w:vAlign w:val="center"/>
          </w:tcPr>
          <w:p w14:paraId="3BC76A4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1FF312D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7" w:type="pct"/>
            <w:noWrap w:val="0"/>
            <w:vAlign w:val="center"/>
          </w:tcPr>
          <w:p w14:paraId="6B66AE6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39" w:type="pct"/>
            <w:noWrap w:val="0"/>
            <w:vAlign w:val="center"/>
          </w:tcPr>
          <w:p w14:paraId="4D12E4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2"/>
                <w:szCs w:val="36"/>
              </w:rPr>
            </w:pPr>
            <w:r>
              <w:rPr>
                <w:rFonts w:hint="eastAsia" w:ascii="仿宋_GB2312" w:hAnsi="Times New Roman" w:eastAsia="仿宋_GB2312" w:cs="Times New Roman"/>
                <w:color w:val="FF0000"/>
                <w:kern w:val="2"/>
                <w:sz w:val="30"/>
                <w:szCs w:val="30"/>
                <w:lang w:val="en-US" w:eastAsia="zh-CN" w:bidi="ar-SA"/>
              </w:rPr>
              <w:t>√</w:t>
            </w:r>
          </w:p>
        </w:tc>
      </w:tr>
      <w:tr w14:paraId="699C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11F6F66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0C669BFC">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2.4具备熟悉常用建筑材料的组成、性能、工作原理基本知识。具备部分材料检测的能力。</w:t>
            </w:r>
          </w:p>
        </w:tc>
        <w:tc>
          <w:tcPr>
            <w:tcW w:w="203" w:type="pct"/>
            <w:noWrap w:val="0"/>
            <w:vAlign w:val="center"/>
          </w:tcPr>
          <w:p w14:paraId="203E5F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558725F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67" w:type="pct"/>
            <w:noWrap w:val="0"/>
            <w:vAlign w:val="center"/>
          </w:tcPr>
          <w:p w14:paraId="5849D1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5223FA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59D560E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3DFBD7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2F5CFBD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569B33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2FB588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B1522C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1E4A250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249EB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36F3550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536FC57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057AB94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4E70551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7F7176D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2"/>
                <w:szCs w:val="36"/>
              </w:rPr>
            </w:pPr>
          </w:p>
        </w:tc>
      </w:tr>
      <w:tr w14:paraId="3C54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0958E5D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36CA4E9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2.5具备识读常见工程图样的基本知识。</w:t>
            </w:r>
          </w:p>
        </w:tc>
        <w:tc>
          <w:tcPr>
            <w:tcW w:w="203" w:type="pct"/>
            <w:noWrap w:val="0"/>
            <w:vAlign w:val="center"/>
          </w:tcPr>
          <w:p w14:paraId="412E3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295E872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43957C1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0" w:type="pct"/>
            <w:noWrap w:val="0"/>
            <w:vAlign w:val="center"/>
          </w:tcPr>
          <w:p w14:paraId="00CE4EA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3CD9C5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E9B267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125A992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1258685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A6148B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9867E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2D80703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F496E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6E628B2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59E9C68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55B97F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09EF793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21AE16A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2"/>
                <w:szCs w:val="36"/>
              </w:rPr>
            </w:pPr>
          </w:p>
        </w:tc>
      </w:tr>
      <w:tr w14:paraId="35F9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3E40AB1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bookmarkStart w:id="80" w:name="OLE_LINK8" w:colFirst="10" w:colLast="14"/>
          </w:p>
        </w:tc>
        <w:tc>
          <w:tcPr>
            <w:tcW w:w="1013" w:type="pct"/>
            <w:noWrap w:val="0"/>
            <w:vAlign w:val="center"/>
          </w:tcPr>
          <w:p w14:paraId="2B0BFC24">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2.6.具备城市轨道交通工程基本分类、车站、车辆、轨道、施工技术等知识的熟知。</w:t>
            </w:r>
          </w:p>
        </w:tc>
        <w:tc>
          <w:tcPr>
            <w:tcW w:w="203" w:type="pct"/>
            <w:noWrap w:val="0"/>
            <w:vAlign w:val="center"/>
          </w:tcPr>
          <w:p w14:paraId="470FF6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7AFB95A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705B517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67BC7E8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4D9F7F1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1743C8D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589100B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58AE476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121016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62BAA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2110206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DB9315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0E971F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9" w:type="pct"/>
            <w:noWrap w:val="0"/>
            <w:vAlign w:val="center"/>
          </w:tcPr>
          <w:p w14:paraId="4902D0E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2" w:type="pct"/>
            <w:noWrap w:val="0"/>
            <w:vAlign w:val="center"/>
          </w:tcPr>
          <w:p w14:paraId="0CEF0C0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7" w:type="pct"/>
            <w:noWrap w:val="0"/>
            <w:vAlign w:val="center"/>
          </w:tcPr>
          <w:p w14:paraId="3899F96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7F7C392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2"/>
                <w:szCs w:val="36"/>
              </w:rPr>
            </w:pPr>
          </w:p>
        </w:tc>
      </w:tr>
      <w:bookmarkEnd w:id="80"/>
      <w:tr w14:paraId="3CD9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191537F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4BD11FD5">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2.7具备城市轨道交通运营安全和城市轨道交通事故处理的基本知识。</w:t>
            </w:r>
          </w:p>
        </w:tc>
        <w:tc>
          <w:tcPr>
            <w:tcW w:w="203" w:type="pct"/>
            <w:noWrap w:val="0"/>
            <w:vAlign w:val="center"/>
          </w:tcPr>
          <w:p w14:paraId="0CD2D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6209908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72D8F00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AD374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72E60D5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5830C9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488F01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0537162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76466D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D1F3F5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2E931E0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11586C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1CF03E4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18A8D62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4D319AE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7" w:type="pct"/>
            <w:noWrap w:val="0"/>
            <w:vAlign w:val="center"/>
          </w:tcPr>
          <w:p w14:paraId="3C8733B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7804F1F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2"/>
                <w:szCs w:val="36"/>
              </w:rPr>
            </w:pPr>
          </w:p>
        </w:tc>
      </w:tr>
      <w:tr w14:paraId="277C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5DB9E5C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24454F6C">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2.8具备线网规划、平面、纵断面、横断面、车站设计的基本知识。</w:t>
            </w:r>
          </w:p>
        </w:tc>
        <w:tc>
          <w:tcPr>
            <w:tcW w:w="203" w:type="pct"/>
            <w:noWrap w:val="0"/>
            <w:vAlign w:val="center"/>
          </w:tcPr>
          <w:p w14:paraId="2386BD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14825D3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402E2E8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302E4A8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22D3007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101E756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04B4606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10" w:type="pct"/>
            <w:noWrap w:val="0"/>
            <w:vAlign w:val="center"/>
          </w:tcPr>
          <w:p w14:paraId="417F7BC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29" w:type="pct"/>
            <w:noWrap w:val="0"/>
            <w:vAlign w:val="center"/>
          </w:tcPr>
          <w:p w14:paraId="242175C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29" w:type="pct"/>
            <w:noWrap w:val="0"/>
            <w:vAlign w:val="center"/>
          </w:tcPr>
          <w:p w14:paraId="612A29F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190" w:type="pct"/>
            <w:noWrap w:val="0"/>
            <w:vAlign w:val="center"/>
          </w:tcPr>
          <w:p w14:paraId="7E154E7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29" w:type="pct"/>
            <w:noWrap w:val="0"/>
            <w:vAlign w:val="center"/>
          </w:tcPr>
          <w:p w14:paraId="7115914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41" w:type="pct"/>
            <w:noWrap w:val="0"/>
            <w:vAlign w:val="center"/>
          </w:tcPr>
          <w:p w14:paraId="324A83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49" w:type="pct"/>
            <w:noWrap w:val="0"/>
            <w:vAlign w:val="center"/>
          </w:tcPr>
          <w:p w14:paraId="0D823E3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42" w:type="pct"/>
            <w:noWrap w:val="0"/>
            <w:vAlign w:val="center"/>
          </w:tcPr>
          <w:p w14:paraId="3EEDEEA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17" w:type="pct"/>
            <w:noWrap w:val="0"/>
            <w:vAlign w:val="center"/>
          </w:tcPr>
          <w:p w14:paraId="033A0E8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r>
              <w:rPr>
                <w:rFonts w:hint="eastAsia" w:ascii="仿宋_GB2312" w:hAnsi="Times New Roman" w:eastAsia="仿宋_GB2312" w:cs="Times New Roman"/>
                <w:color w:val="FF0000"/>
                <w:kern w:val="2"/>
                <w:sz w:val="30"/>
                <w:szCs w:val="30"/>
                <w:lang w:val="en-US" w:eastAsia="zh-CN" w:bidi="ar-SA"/>
              </w:rPr>
              <w:t>√</w:t>
            </w:r>
          </w:p>
        </w:tc>
        <w:tc>
          <w:tcPr>
            <w:tcW w:w="239" w:type="pct"/>
            <w:noWrap w:val="0"/>
            <w:vAlign w:val="center"/>
          </w:tcPr>
          <w:p w14:paraId="04D270B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2"/>
                <w:szCs w:val="36"/>
              </w:rPr>
            </w:pPr>
          </w:p>
        </w:tc>
      </w:tr>
      <w:tr w14:paraId="0720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12B5AF0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2DA55A21">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2.9具备无咋轨道、有咋轨道、道床、轨道铺装、轨道板的基本知识，掌握CRTSⅠ、Ⅱ、Ⅲ型轨道的施工流程。</w:t>
            </w:r>
          </w:p>
        </w:tc>
        <w:tc>
          <w:tcPr>
            <w:tcW w:w="203" w:type="pct"/>
            <w:noWrap w:val="0"/>
            <w:vAlign w:val="center"/>
          </w:tcPr>
          <w:p w14:paraId="20D49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73DDB62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64DA760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2AA32DA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0D1C554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56E91E9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27DAAB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00378F0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5209DC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5E3E21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7FB434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37A171E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1" w:type="pct"/>
            <w:noWrap w:val="0"/>
            <w:vAlign w:val="center"/>
          </w:tcPr>
          <w:p w14:paraId="3757C34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5F76CA0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5E831F8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4A4BCA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54F8506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等线" w:eastAsia="仿宋_GB2312" w:cs="等线"/>
                <w:color w:val="FF0000"/>
                <w:sz w:val="32"/>
                <w:szCs w:val="36"/>
              </w:rPr>
            </w:pPr>
          </w:p>
        </w:tc>
      </w:tr>
      <w:tr w14:paraId="4CC4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30CF75C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5991ABFA">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2.10具备职业礼仪的基本知识，掌握基本的商务礼仪，了解不同场合下的礼仪规范。</w:t>
            </w:r>
          </w:p>
        </w:tc>
        <w:tc>
          <w:tcPr>
            <w:tcW w:w="203" w:type="pct"/>
            <w:noWrap w:val="0"/>
            <w:vAlign w:val="center"/>
          </w:tcPr>
          <w:p w14:paraId="67B9EA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73F09C8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3193820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533D977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7B35532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9D9A71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AE7086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0" w:type="pct"/>
            <w:noWrap w:val="0"/>
            <w:vAlign w:val="center"/>
          </w:tcPr>
          <w:p w14:paraId="7F543FA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865695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E70468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43B6DF0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912244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2201868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7161074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7438791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7" w:type="pct"/>
            <w:noWrap w:val="0"/>
            <w:vAlign w:val="center"/>
          </w:tcPr>
          <w:p w14:paraId="5F6DA47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3AFA43F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6E32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2446AFA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04066FDC">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2.11具备工程测量工作原理方面的基础知识。</w:t>
            </w:r>
          </w:p>
        </w:tc>
        <w:tc>
          <w:tcPr>
            <w:tcW w:w="203" w:type="pct"/>
            <w:noWrap w:val="0"/>
            <w:vAlign w:val="center"/>
          </w:tcPr>
          <w:p w14:paraId="43DF52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00AAD1F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539B3C1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49FAC7C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51AA7BA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570898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467384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675771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4B3A9A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700970A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6EDC1C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79CEF3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6A202C3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16E4310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198C6D0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288991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787547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0AA8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70FA51E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1636E74A">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2.12具备水准仪、经纬仪、全站仪、GPS操作的基本知识。</w:t>
            </w:r>
          </w:p>
        </w:tc>
        <w:tc>
          <w:tcPr>
            <w:tcW w:w="203" w:type="pct"/>
            <w:noWrap w:val="0"/>
            <w:vAlign w:val="center"/>
          </w:tcPr>
          <w:p w14:paraId="62721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60F3AA4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1B06EB9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1E051DF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3F723BA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04323F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91C832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41FB196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2FDBEB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776199A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245A37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72C4842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31596AC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496F17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20B6A3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35F1063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00C0097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7C4D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60696A3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2F3B4BDB">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2.13具备无损测量原理、无损测量常见方法、无损测量设备维护的基本知识。</w:t>
            </w:r>
          </w:p>
        </w:tc>
        <w:tc>
          <w:tcPr>
            <w:tcW w:w="203" w:type="pct"/>
            <w:noWrap w:val="0"/>
            <w:vAlign w:val="center"/>
          </w:tcPr>
          <w:p w14:paraId="2BB651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0624940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2E4A926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1F33BBB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1029F64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A44C0A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8AA094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14B585C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C1CCC3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79DF87A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3A1BA4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7429908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6753CD8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575D25F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71AA3E3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3A6ECBC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6A0E2B8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2E86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41E5E72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0BBB102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2.14具备轨道检修设备和工具的使用和维护的基本知识、具备轨道检修过程中的安全措施和操作规范的基本知识。</w:t>
            </w:r>
          </w:p>
        </w:tc>
        <w:tc>
          <w:tcPr>
            <w:tcW w:w="203" w:type="pct"/>
            <w:noWrap w:val="0"/>
            <w:vAlign w:val="center"/>
          </w:tcPr>
          <w:p w14:paraId="46B771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29F6955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617E16D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2536355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06054AC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8809B7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1970D1B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403171A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0BAC5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CA0B09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8FA010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B08839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1" w:type="pct"/>
            <w:noWrap w:val="0"/>
            <w:vAlign w:val="center"/>
          </w:tcPr>
          <w:p w14:paraId="247F0F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9" w:type="pct"/>
            <w:noWrap w:val="0"/>
            <w:vAlign w:val="center"/>
          </w:tcPr>
          <w:p w14:paraId="75EED8D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493BCA0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7C9DCA3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416422A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447B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6FD7B53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0BC1FA84">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2.15具备施工流程、施工方法、工程定额、清单的基本知识。</w:t>
            </w:r>
          </w:p>
        </w:tc>
        <w:tc>
          <w:tcPr>
            <w:tcW w:w="203" w:type="pct"/>
            <w:noWrap w:val="0"/>
            <w:vAlign w:val="center"/>
          </w:tcPr>
          <w:p w14:paraId="1DF1F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6795E67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5689520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1BD9BCB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457385A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ABC55B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399817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63F948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DDE373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A227D2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4B56B1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F5B091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1" w:type="pct"/>
            <w:noWrap w:val="0"/>
            <w:vAlign w:val="center"/>
          </w:tcPr>
          <w:p w14:paraId="233488D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9" w:type="pct"/>
            <w:noWrap w:val="0"/>
            <w:vAlign w:val="center"/>
          </w:tcPr>
          <w:p w14:paraId="52FB553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0E5B542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59CE2A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28D18EC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2BD2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4956DF3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6190C206">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2.16具备城轨工程技术管理的目的和任务、基本法规、制度、职责、考评方面的基础知识。</w:t>
            </w:r>
          </w:p>
        </w:tc>
        <w:tc>
          <w:tcPr>
            <w:tcW w:w="203" w:type="pct"/>
            <w:noWrap w:val="0"/>
            <w:vAlign w:val="center"/>
          </w:tcPr>
          <w:p w14:paraId="3E2968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568C3D1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75C4635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40A40D1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58A73D4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F257DC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BC0654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2BA5398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4FB97A2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541509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4BDA267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509CD5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083265A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3D3DA20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1CDC250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1EABD4A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20A3B82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4FA7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5721B99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bookmarkStart w:id="81" w:name="OLE_LINK7" w:colFirst="5" w:colLast="16"/>
          </w:p>
        </w:tc>
        <w:tc>
          <w:tcPr>
            <w:tcW w:w="1013" w:type="pct"/>
            <w:noWrap w:val="0"/>
            <w:vAlign w:val="center"/>
          </w:tcPr>
          <w:p w14:paraId="586FA333">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2.17具备沟通能力、时间管理能力、团队合作能力、自我规划能力、正确工作方面的基础知识。</w:t>
            </w:r>
          </w:p>
        </w:tc>
        <w:tc>
          <w:tcPr>
            <w:tcW w:w="203" w:type="pct"/>
            <w:noWrap w:val="0"/>
            <w:vAlign w:val="center"/>
          </w:tcPr>
          <w:p w14:paraId="579A68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45D9630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46629FC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0" w:type="pct"/>
            <w:noWrap w:val="0"/>
            <w:vAlign w:val="center"/>
          </w:tcPr>
          <w:p w14:paraId="02C86F3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35" w:type="pct"/>
            <w:noWrap w:val="0"/>
            <w:vAlign w:val="center"/>
          </w:tcPr>
          <w:p w14:paraId="25EA796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41FD824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25348D5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0" w:type="pct"/>
            <w:noWrap w:val="0"/>
            <w:vAlign w:val="center"/>
          </w:tcPr>
          <w:p w14:paraId="3B9907C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7EE865D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29" w:type="pct"/>
            <w:noWrap w:val="0"/>
            <w:vAlign w:val="center"/>
          </w:tcPr>
          <w:p w14:paraId="0B9C5A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190" w:type="pct"/>
            <w:noWrap w:val="0"/>
            <w:vAlign w:val="center"/>
          </w:tcPr>
          <w:p w14:paraId="39F00E7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B0F274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1" w:type="pct"/>
            <w:noWrap w:val="0"/>
            <w:vAlign w:val="center"/>
          </w:tcPr>
          <w:p w14:paraId="4104EF5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4115356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42" w:type="pct"/>
            <w:noWrap w:val="0"/>
            <w:vAlign w:val="center"/>
          </w:tcPr>
          <w:p w14:paraId="613F7F4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17" w:type="pct"/>
            <w:noWrap w:val="0"/>
            <w:vAlign w:val="center"/>
          </w:tcPr>
          <w:p w14:paraId="61CCD34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c>
          <w:tcPr>
            <w:tcW w:w="239" w:type="pct"/>
            <w:noWrap w:val="0"/>
            <w:vAlign w:val="center"/>
          </w:tcPr>
          <w:p w14:paraId="3068BA6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eastAsia" w:ascii="仿宋_GB2312" w:hAnsi="Times New Roman" w:eastAsia="仿宋_GB2312" w:cs="Times New Roman"/>
                <w:color w:val="FF0000"/>
                <w:kern w:val="2"/>
                <w:sz w:val="30"/>
                <w:szCs w:val="30"/>
                <w:lang w:val="en-US" w:eastAsia="zh-CN" w:bidi="ar-SA"/>
              </w:rPr>
              <w:t>√</w:t>
            </w:r>
          </w:p>
        </w:tc>
      </w:tr>
      <w:bookmarkEnd w:id="81"/>
      <w:tr w14:paraId="59B3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restart"/>
            <w:noWrap w:val="0"/>
            <w:vAlign w:val="center"/>
          </w:tcPr>
          <w:p w14:paraId="641F2C27">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6746A603">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3D07AB57">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7334A106">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36E509BE">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7EED3D19">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16645A0C">
            <w:pPr>
              <w:keepNext w:val="0"/>
              <w:keepLines w:val="0"/>
              <w:pageBreakBefore w:val="0"/>
              <w:suppressLineNumbers w:val="0"/>
              <w:kinsoku/>
              <w:wordWrap/>
              <w:overflowPunct/>
              <w:topLinePunct w:val="0"/>
              <w:autoSpaceDE/>
              <w:autoSpaceDN/>
              <w:bidi w:val="0"/>
              <w:spacing w:before="0" w:beforeAutospacing="0" w:after="0" w:afterAutospacing="0"/>
              <w:ind w:left="0" w:right="0"/>
              <w:jc w:val="both"/>
              <w:outlineLvl w:val="9"/>
              <w:rPr>
                <w:rFonts w:hint="eastAsia" w:ascii="宋体" w:hAnsi="宋体" w:eastAsia="宋体" w:cs="宋体"/>
                <w:color w:val="auto"/>
                <w:sz w:val="18"/>
                <w:szCs w:val="18"/>
                <w:lang w:val="en-US" w:eastAsia="zh-CN"/>
              </w:rPr>
            </w:pPr>
          </w:p>
          <w:p w14:paraId="3CE6F8D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宋体" w:hAnsi="宋体" w:eastAsia="宋体" w:cs="宋体"/>
                <w:color w:val="auto"/>
                <w:sz w:val="18"/>
                <w:szCs w:val="18"/>
                <w:lang w:val="en-US" w:eastAsia="zh-CN"/>
              </w:rPr>
            </w:pPr>
          </w:p>
          <w:p w14:paraId="3638717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技能目标</w:t>
            </w:r>
          </w:p>
        </w:tc>
        <w:tc>
          <w:tcPr>
            <w:tcW w:w="1013" w:type="pct"/>
            <w:noWrap w:val="0"/>
            <w:vAlign w:val="center"/>
          </w:tcPr>
          <w:p w14:paraId="6C538B1B">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3.1具有良好的语言、文字表达能力和沟通能力。</w:t>
            </w:r>
          </w:p>
        </w:tc>
        <w:tc>
          <w:tcPr>
            <w:tcW w:w="203" w:type="pct"/>
            <w:noWrap w:val="0"/>
            <w:vAlign w:val="center"/>
          </w:tcPr>
          <w:p w14:paraId="7C7707C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18893A9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0BE7D38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55C39AC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39C380E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3FE77A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5EF441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bookmarkStart w:id="82" w:name="OLE_LINK24"/>
            <w:r>
              <w:rPr>
                <w:rFonts w:hint="default" w:ascii="仿宋_GB2312" w:hAnsi="Times New Roman" w:eastAsia="仿宋_GB2312" w:cs="Times New Roman"/>
                <w:color w:val="FF0000"/>
                <w:kern w:val="2"/>
                <w:sz w:val="30"/>
                <w:szCs w:val="30"/>
                <w:lang w:val="en-US" w:eastAsia="zh-CN" w:bidi="ar-SA"/>
              </w:rPr>
              <w:t>√</w:t>
            </w:r>
            <w:bookmarkEnd w:id="82"/>
          </w:p>
        </w:tc>
        <w:tc>
          <w:tcPr>
            <w:tcW w:w="210" w:type="pct"/>
            <w:noWrap w:val="0"/>
            <w:vAlign w:val="center"/>
          </w:tcPr>
          <w:p w14:paraId="7B67279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8B21F3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E9F174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1A7DE1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7675FF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0C5271D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65BE8BE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28CE0FF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17" w:type="pct"/>
            <w:noWrap w:val="0"/>
            <w:vAlign w:val="center"/>
          </w:tcPr>
          <w:p w14:paraId="1DB294C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22677FF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09B7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center"/>
          </w:tcPr>
          <w:p w14:paraId="1D90DDD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Times New Roman" w:hAnsi="等线" w:eastAsia="仿宋_GB2312" w:cs="等线"/>
                <w:color w:val="auto"/>
                <w:sz w:val="18"/>
                <w:szCs w:val="18"/>
              </w:rPr>
            </w:pPr>
          </w:p>
        </w:tc>
        <w:tc>
          <w:tcPr>
            <w:tcW w:w="1013" w:type="pct"/>
            <w:noWrap w:val="0"/>
            <w:vAlign w:val="center"/>
          </w:tcPr>
          <w:p w14:paraId="152B2368">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3.2能够对城市轨道交通各部分设置和分工，管理机制有全面的认知。</w:t>
            </w:r>
          </w:p>
        </w:tc>
        <w:tc>
          <w:tcPr>
            <w:tcW w:w="203" w:type="pct"/>
            <w:noWrap w:val="0"/>
            <w:vAlign w:val="center"/>
          </w:tcPr>
          <w:p w14:paraId="5AF2F1C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r>
              <w:rPr>
                <w:rFonts w:hint="default" w:ascii="仿宋_GB2312" w:hAnsi="Times New Roman" w:eastAsia="仿宋_GB2312" w:cs="Times New Roman"/>
                <w:color w:val="FF0000"/>
                <w:kern w:val="2"/>
                <w:sz w:val="30"/>
                <w:szCs w:val="30"/>
                <w:lang w:val="en-US" w:eastAsia="zh-CN" w:bidi="ar-SA"/>
              </w:rPr>
              <w:t>√</w:t>
            </w:r>
          </w:p>
        </w:tc>
        <w:tc>
          <w:tcPr>
            <w:tcW w:w="190" w:type="pct"/>
            <w:noWrap w:val="0"/>
            <w:vAlign w:val="center"/>
          </w:tcPr>
          <w:p w14:paraId="632554B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39DB1FB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3D7D273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0047F89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C0CA5C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C18F4E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5415234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9A28CF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740BF8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2B6DD37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250803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5C96A7B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34D0657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4C21492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5737023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4137B32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6837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6A2F7856">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bookmarkStart w:id="83" w:name="OLE_LINK12" w:colFirst="10" w:colLast="15"/>
          </w:p>
        </w:tc>
        <w:tc>
          <w:tcPr>
            <w:tcW w:w="1013" w:type="pct"/>
            <w:noWrap w:val="0"/>
            <w:vAlign w:val="center"/>
          </w:tcPr>
          <w:p w14:paraId="2E6AF00B">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3.3具备熟知常用建筑材料性能的认知和熟练检测部分常用建筑材料的能力。</w:t>
            </w:r>
          </w:p>
        </w:tc>
        <w:tc>
          <w:tcPr>
            <w:tcW w:w="203" w:type="pct"/>
            <w:noWrap w:val="0"/>
            <w:vAlign w:val="center"/>
          </w:tcPr>
          <w:p w14:paraId="6F335E7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1C8CE60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67" w:type="pct"/>
            <w:noWrap w:val="0"/>
            <w:vAlign w:val="center"/>
          </w:tcPr>
          <w:p w14:paraId="60A360A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2CE3FAF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35FCC71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B75121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5A69C7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4DB764C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53BA3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F1E65B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BEEC1B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2CD7C2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70B0B6A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0AEDCB1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3628CDA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7F6AC54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1DA0D11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bookmarkEnd w:id="83"/>
      <w:tr w14:paraId="407C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075BE666">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17143E27">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bookmarkStart w:id="84" w:name="OLE_LINK6"/>
            <w:r>
              <w:rPr>
                <w:rFonts w:hint="eastAsia" w:ascii="宋体" w:hAnsi="宋体" w:eastAsia="宋体" w:cs="宋体"/>
                <w:bCs/>
                <w:color w:val="FF0000"/>
                <w:kern w:val="2"/>
                <w:sz w:val="18"/>
                <w:szCs w:val="18"/>
                <w:lang w:val="en-US" w:eastAsia="zh-CN" w:bidi="ar-SA"/>
              </w:rPr>
              <w:t>3.4</w:t>
            </w:r>
            <w:bookmarkEnd w:id="84"/>
            <w:r>
              <w:rPr>
                <w:rFonts w:hint="eastAsia" w:ascii="宋体" w:hAnsi="宋体" w:eastAsia="宋体" w:cs="宋体"/>
                <w:bCs/>
                <w:color w:val="FF0000"/>
                <w:kern w:val="2"/>
                <w:sz w:val="18"/>
                <w:szCs w:val="18"/>
                <w:lang w:val="en-US" w:eastAsia="zh-CN" w:bidi="ar-SA"/>
              </w:rPr>
              <w:t>具有阅读工程类相关技术图纸和资料的能力。</w:t>
            </w:r>
          </w:p>
        </w:tc>
        <w:tc>
          <w:tcPr>
            <w:tcW w:w="203" w:type="pct"/>
            <w:noWrap w:val="0"/>
            <w:vAlign w:val="center"/>
          </w:tcPr>
          <w:p w14:paraId="432DE02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5AEC77B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4C9A7FD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10" w:type="pct"/>
            <w:noWrap w:val="0"/>
            <w:vAlign w:val="center"/>
          </w:tcPr>
          <w:p w14:paraId="0D85F59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35" w:type="pct"/>
            <w:noWrap w:val="0"/>
            <w:vAlign w:val="center"/>
          </w:tcPr>
          <w:p w14:paraId="592EA61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29" w:type="pct"/>
            <w:noWrap w:val="0"/>
            <w:vAlign w:val="center"/>
          </w:tcPr>
          <w:p w14:paraId="516D218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8035BA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1FDC59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57F8E4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E94357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190" w:type="pct"/>
            <w:noWrap w:val="0"/>
            <w:vAlign w:val="center"/>
          </w:tcPr>
          <w:p w14:paraId="1B4954E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29" w:type="pct"/>
            <w:noWrap w:val="0"/>
            <w:vAlign w:val="center"/>
          </w:tcPr>
          <w:p w14:paraId="679F01E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41" w:type="pct"/>
            <w:noWrap w:val="0"/>
            <w:vAlign w:val="center"/>
          </w:tcPr>
          <w:p w14:paraId="50CF5C7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49" w:type="pct"/>
            <w:noWrap w:val="0"/>
            <w:vAlign w:val="center"/>
          </w:tcPr>
          <w:p w14:paraId="35A0405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42" w:type="pct"/>
            <w:noWrap w:val="0"/>
            <w:vAlign w:val="center"/>
          </w:tcPr>
          <w:p w14:paraId="05C136C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lang w:val="en-US" w:eastAsia="zh-CN"/>
              </w:rPr>
            </w:pPr>
          </w:p>
        </w:tc>
        <w:tc>
          <w:tcPr>
            <w:tcW w:w="217" w:type="pct"/>
            <w:noWrap w:val="0"/>
            <w:vAlign w:val="center"/>
          </w:tcPr>
          <w:p w14:paraId="5A7027E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20F8C0F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1C71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3554DF77">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33740754">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3.5具有从事工程施工管理的能力。</w:t>
            </w:r>
          </w:p>
        </w:tc>
        <w:tc>
          <w:tcPr>
            <w:tcW w:w="203" w:type="pct"/>
            <w:noWrap w:val="0"/>
            <w:vAlign w:val="center"/>
          </w:tcPr>
          <w:p w14:paraId="5EF5FBE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46EF1A7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594C86E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6ACA477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3274844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97842E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48CDD59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7D74A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A2D6D5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9F9F2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190" w:type="pct"/>
            <w:noWrap w:val="0"/>
            <w:vAlign w:val="center"/>
          </w:tcPr>
          <w:p w14:paraId="67A29EF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D996DB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2E095C1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49" w:type="pct"/>
            <w:noWrap w:val="0"/>
            <w:vAlign w:val="center"/>
          </w:tcPr>
          <w:p w14:paraId="33D9D73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1A9601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05DF25B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141E50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3F3F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4BE92278">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67A15303">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3.6具有初步路掌握基施工、轨道建设工序、施工关键点、检测的能力。</w:t>
            </w:r>
          </w:p>
        </w:tc>
        <w:tc>
          <w:tcPr>
            <w:tcW w:w="203" w:type="pct"/>
            <w:noWrap w:val="0"/>
            <w:vAlign w:val="center"/>
          </w:tcPr>
          <w:p w14:paraId="5D8FA84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r>
              <w:rPr>
                <w:rFonts w:hint="default" w:ascii="仿宋_GB2312" w:hAnsi="Times New Roman" w:eastAsia="仿宋_GB2312" w:cs="Times New Roman"/>
                <w:color w:val="FF0000"/>
                <w:kern w:val="2"/>
                <w:sz w:val="30"/>
                <w:szCs w:val="30"/>
                <w:lang w:val="en-US" w:eastAsia="zh-CN" w:bidi="ar-SA"/>
              </w:rPr>
              <w:t>√</w:t>
            </w:r>
          </w:p>
        </w:tc>
        <w:tc>
          <w:tcPr>
            <w:tcW w:w="190" w:type="pct"/>
            <w:noWrap w:val="0"/>
            <w:vAlign w:val="center"/>
          </w:tcPr>
          <w:p w14:paraId="61D6FD9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1960F92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265446B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0DE3E0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4708FB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1AFF9EC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45AF0B5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6A66DA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5301F9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6CED80C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926555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2141067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49" w:type="pct"/>
            <w:noWrap w:val="0"/>
            <w:vAlign w:val="center"/>
          </w:tcPr>
          <w:p w14:paraId="05E61BC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5602A79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7E9EFB6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5E83574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1A78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12AB6FB3">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5E13A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jc w:val="left"/>
              <w:textAlignment w:val="auto"/>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3.7具有运用运营安全以及岗位职责、事故处理流程的实施灵活应用于实践中的能力。</w:t>
            </w:r>
          </w:p>
        </w:tc>
        <w:tc>
          <w:tcPr>
            <w:tcW w:w="203" w:type="pct"/>
            <w:noWrap w:val="0"/>
            <w:vAlign w:val="center"/>
          </w:tcPr>
          <w:p w14:paraId="0E4B195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1A3FDDE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67092FF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0FC3DE7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69E4771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82B9FE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6ABEA9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3D18B1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3751B2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70FF3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190" w:type="pct"/>
            <w:noWrap w:val="0"/>
            <w:vAlign w:val="center"/>
          </w:tcPr>
          <w:p w14:paraId="5B31A95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5F1CA2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3651D93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272F81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4C2E100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17" w:type="pct"/>
            <w:noWrap w:val="0"/>
            <w:vAlign w:val="center"/>
          </w:tcPr>
          <w:p w14:paraId="40A1EEE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1A04515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34C5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47B72A25">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36429210">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3.8具有辅助城市轨道交通平面、纵断面、横断面设计的能力。</w:t>
            </w:r>
          </w:p>
        </w:tc>
        <w:tc>
          <w:tcPr>
            <w:tcW w:w="203" w:type="pct"/>
            <w:noWrap w:val="0"/>
            <w:vAlign w:val="center"/>
          </w:tcPr>
          <w:p w14:paraId="5F00760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default" w:ascii="仿宋_GB2312" w:hAnsi="Times New Roman" w:eastAsia="仿宋_GB2312" w:cs="Times New Roman"/>
                <w:color w:val="FF0000"/>
                <w:kern w:val="2"/>
                <w:sz w:val="30"/>
                <w:szCs w:val="30"/>
                <w:lang w:val="en-US" w:eastAsia="zh-CN" w:bidi="ar-SA"/>
              </w:rPr>
            </w:pPr>
          </w:p>
        </w:tc>
        <w:tc>
          <w:tcPr>
            <w:tcW w:w="190" w:type="pct"/>
            <w:noWrap w:val="0"/>
            <w:vAlign w:val="center"/>
          </w:tcPr>
          <w:p w14:paraId="67D927B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425EBED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0DB8177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1A1A225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29" w:type="pct"/>
            <w:noWrap w:val="0"/>
            <w:vAlign w:val="center"/>
          </w:tcPr>
          <w:p w14:paraId="63BA231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6C9F33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1CAAC82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1889DF3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149A9B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E467D8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C1C862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41" w:type="pct"/>
            <w:noWrap w:val="0"/>
            <w:vAlign w:val="center"/>
          </w:tcPr>
          <w:p w14:paraId="4125087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42D0AEE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0E89C42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267DD60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055876E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59DE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54B28511">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48BC26E4">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3.9具备初步无咋轨道施工现场管理辅助的能力。</w:t>
            </w:r>
          </w:p>
        </w:tc>
        <w:tc>
          <w:tcPr>
            <w:tcW w:w="203" w:type="pct"/>
            <w:noWrap w:val="0"/>
            <w:vAlign w:val="center"/>
          </w:tcPr>
          <w:p w14:paraId="670D3CD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7BFE1B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57D7122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D2A947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13C4E9F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5E1ADD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190" w:type="pct"/>
            <w:noWrap w:val="0"/>
            <w:vAlign w:val="center"/>
          </w:tcPr>
          <w:p w14:paraId="594996B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1AEA199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21B17F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48DD4DE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6FC07B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08F362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6198387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49" w:type="pct"/>
            <w:noWrap w:val="0"/>
            <w:vAlign w:val="center"/>
          </w:tcPr>
          <w:p w14:paraId="634F36C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3B8188A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03583C0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6EEEF41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7FF1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05E9BF1B">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42725BB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3.10具备熟练运用商务礼，处理工作、商务活动中的各种场景能力。</w:t>
            </w:r>
          </w:p>
        </w:tc>
        <w:tc>
          <w:tcPr>
            <w:tcW w:w="203" w:type="pct"/>
            <w:noWrap w:val="0"/>
            <w:vAlign w:val="center"/>
          </w:tcPr>
          <w:p w14:paraId="64ED25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1D76D30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5C149B5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2E61A26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09F3321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3E7AA3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693C287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10" w:type="pct"/>
            <w:noWrap w:val="0"/>
            <w:vAlign w:val="center"/>
          </w:tcPr>
          <w:p w14:paraId="5084EC6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EB24B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7D75C2A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5FBC8F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E1B366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66440C4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3130F15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2D04069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17" w:type="pct"/>
            <w:noWrap w:val="0"/>
            <w:vAlign w:val="center"/>
          </w:tcPr>
          <w:p w14:paraId="57997AB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5E21857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7A58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677FF773">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2C747CBF">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3.11具有使用光学水准仪测量高程、全站仪和GPS测量坐标以及布点的能力。</w:t>
            </w:r>
          </w:p>
        </w:tc>
        <w:tc>
          <w:tcPr>
            <w:tcW w:w="203" w:type="pct"/>
            <w:noWrap w:val="0"/>
            <w:vAlign w:val="center"/>
          </w:tcPr>
          <w:p w14:paraId="4C0AE25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242926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7A3CE7C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4EE956A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4C43114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2975946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69221F8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03F3BB4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5D28FD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29" w:type="pct"/>
            <w:noWrap w:val="0"/>
            <w:vAlign w:val="center"/>
          </w:tcPr>
          <w:p w14:paraId="2D57B4F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1D26C5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29" w:type="pct"/>
            <w:noWrap w:val="0"/>
            <w:vAlign w:val="center"/>
          </w:tcPr>
          <w:p w14:paraId="4A1C75A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1BF10DD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4CFD6C5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197877D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001E9A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326D76B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528F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0276E3CD">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65D348C8">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outlineLvl w:val="9"/>
              <w:rPr>
                <w:rFonts w:hint="eastAsia" w:ascii="宋体" w:hAnsi="宋体" w:eastAsia="宋体" w:cs="宋体"/>
                <w:bCs/>
                <w:color w:val="FF0000"/>
                <w:kern w:val="2"/>
                <w:sz w:val="18"/>
                <w:szCs w:val="18"/>
                <w:lang w:val="en-US" w:eastAsia="zh-CN" w:bidi="ar-SA"/>
              </w:rPr>
            </w:pPr>
            <w:r>
              <w:rPr>
                <w:rFonts w:hint="eastAsia" w:ascii="宋体" w:hAnsi="宋体" w:eastAsia="宋体" w:cs="宋体"/>
                <w:bCs/>
                <w:color w:val="FF0000"/>
                <w:kern w:val="2"/>
                <w:sz w:val="18"/>
                <w:szCs w:val="18"/>
                <w:lang w:val="en-US" w:eastAsia="zh-CN" w:bidi="ar-SA"/>
              </w:rPr>
              <w:t>3.12具有初步使用无损测量设备测量材料和构件并编制报告的能力。</w:t>
            </w:r>
          </w:p>
        </w:tc>
        <w:tc>
          <w:tcPr>
            <w:tcW w:w="203" w:type="pct"/>
            <w:noWrap w:val="0"/>
            <w:vAlign w:val="center"/>
          </w:tcPr>
          <w:p w14:paraId="146210F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624346A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51A4599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3ED7EAE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07403B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6CD08B4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14A75EC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77E03C5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827D79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29" w:type="pct"/>
            <w:noWrap w:val="0"/>
            <w:vAlign w:val="center"/>
          </w:tcPr>
          <w:p w14:paraId="2ED8FDE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5B09D03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29" w:type="pct"/>
            <w:noWrap w:val="0"/>
            <w:vAlign w:val="center"/>
          </w:tcPr>
          <w:p w14:paraId="5215C65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78BFEAB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4630C2D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7B56236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7" w:type="pct"/>
            <w:noWrap w:val="0"/>
            <w:vAlign w:val="center"/>
          </w:tcPr>
          <w:p w14:paraId="38C5BBE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1ECDE65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r w14:paraId="5984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4" w:type="pct"/>
            <w:vMerge w:val="continue"/>
            <w:noWrap w:val="0"/>
            <w:vAlign w:val="top"/>
          </w:tcPr>
          <w:p w14:paraId="2BB7E83D">
            <w:pPr>
              <w:keepNext w:val="0"/>
              <w:keepLines w:val="0"/>
              <w:pageBreakBefore w:val="0"/>
              <w:suppressLineNumbers w:val="0"/>
              <w:kinsoku/>
              <w:wordWrap/>
              <w:overflowPunct/>
              <w:topLinePunct w:val="0"/>
              <w:autoSpaceDE/>
              <w:autoSpaceDN/>
              <w:bidi w:val="0"/>
              <w:spacing w:before="0" w:beforeAutospacing="0" w:after="0" w:afterAutospacing="0"/>
              <w:ind w:left="0" w:right="0"/>
              <w:outlineLvl w:val="9"/>
              <w:rPr>
                <w:rFonts w:hint="eastAsia" w:ascii="Times New Roman" w:hAnsi="等线" w:eastAsia="仿宋_GB2312" w:cs="等线"/>
                <w:color w:val="auto"/>
                <w:sz w:val="18"/>
                <w:szCs w:val="18"/>
              </w:rPr>
            </w:pPr>
          </w:p>
        </w:tc>
        <w:tc>
          <w:tcPr>
            <w:tcW w:w="1013" w:type="pct"/>
            <w:noWrap w:val="0"/>
            <w:vAlign w:val="center"/>
          </w:tcPr>
          <w:p w14:paraId="1C25C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jc w:val="left"/>
              <w:textAlignment w:val="auto"/>
              <w:outlineLvl w:val="9"/>
              <w:rPr>
                <w:rFonts w:hint="eastAsia" w:ascii="宋体" w:hAnsi="宋体" w:eastAsia="宋体" w:cs="宋体"/>
                <w:bCs/>
                <w:color w:val="FF0000"/>
                <w:sz w:val="18"/>
                <w:szCs w:val="18"/>
                <w:lang w:val="en-US" w:eastAsia="zh-CN"/>
              </w:rPr>
            </w:pPr>
            <w:r>
              <w:rPr>
                <w:rFonts w:hint="eastAsia" w:ascii="宋体" w:hAnsi="宋体" w:eastAsia="宋体" w:cs="宋体"/>
                <w:bCs/>
                <w:color w:val="FF0000"/>
                <w:kern w:val="2"/>
                <w:sz w:val="18"/>
                <w:szCs w:val="18"/>
                <w:lang w:val="en-US" w:eastAsia="zh-CN" w:bidi="ar-SA"/>
              </w:rPr>
              <w:t>3.13具备城轨工程技术管理的基本能力，能够制定基本法规、制度、职责分配和考评方面知识的能力。</w:t>
            </w:r>
          </w:p>
        </w:tc>
        <w:tc>
          <w:tcPr>
            <w:tcW w:w="203" w:type="pct"/>
            <w:noWrap w:val="0"/>
            <w:vAlign w:val="center"/>
          </w:tcPr>
          <w:p w14:paraId="0E99485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3268C6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67" w:type="pct"/>
            <w:noWrap w:val="0"/>
            <w:vAlign w:val="center"/>
          </w:tcPr>
          <w:p w14:paraId="667057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011A5A5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5" w:type="pct"/>
            <w:noWrap w:val="0"/>
            <w:vAlign w:val="center"/>
          </w:tcPr>
          <w:p w14:paraId="471639E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0BEB5A6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72AFCA0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10" w:type="pct"/>
            <w:noWrap w:val="0"/>
            <w:vAlign w:val="center"/>
          </w:tcPr>
          <w:p w14:paraId="2AA9B30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29175D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5735186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190" w:type="pct"/>
            <w:noWrap w:val="0"/>
            <w:vAlign w:val="center"/>
          </w:tcPr>
          <w:p w14:paraId="386D86A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29" w:type="pct"/>
            <w:noWrap w:val="0"/>
            <w:vAlign w:val="center"/>
          </w:tcPr>
          <w:p w14:paraId="3C3AB9D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1" w:type="pct"/>
            <w:noWrap w:val="0"/>
            <w:vAlign w:val="center"/>
          </w:tcPr>
          <w:p w14:paraId="27E8848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9" w:type="pct"/>
            <w:noWrap w:val="0"/>
            <w:vAlign w:val="center"/>
          </w:tcPr>
          <w:p w14:paraId="5BAFB33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42" w:type="pct"/>
            <w:noWrap w:val="0"/>
            <w:vAlign w:val="center"/>
          </w:tcPr>
          <w:p w14:paraId="45D5214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r>
              <w:rPr>
                <w:rFonts w:hint="default" w:ascii="仿宋_GB2312" w:hAnsi="Times New Roman" w:eastAsia="仿宋_GB2312" w:cs="Times New Roman"/>
                <w:color w:val="FF0000"/>
                <w:kern w:val="2"/>
                <w:sz w:val="30"/>
                <w:szCs w:val="30"/>
                <w:lang w:val="en-US" w:eastAsia="zh-CN" w:bidi="ar-SA"/>
              </w:rPr>
              <w:t>√</w:t>
            </w:r>
          </w:p>
        </w:tc>
        <w:tc>
          <w:tcPr>
            <w:tcW w:w="217" w:type="pct"/>
            <w:noWrap w:val="0"/>
            <w:vAlign w:val="center"/>
          </w:tcPr>
          <w:p w14:paraId="7FA39C0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c>
          <w:tcPr>
            <w:tcW w:w="239" w:type="pct"/>
            <w:noWrap w:val="0"/>
            <w:vAlign w:val="center"/>
          </w:tcPr>
          <w:p w14:paraId="298B5C4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outlineLvl w:val="9"/>
              <w:rPr>
                <w:rFonts w:hint="eastAsia" w:ascii="仿宋_GB2312" w:hAnsi="Times New Roman" w:eastAsia="仿宋_GB2312" w:cs="Times New Roman"/>
                <w:color w:val="FF0000"/>
                <w:sz w:val="30"/>
                <w:szCs w:val="30"/>
              </w:rPr>
            </w:pPr>
          </w:p>
        </w:tc>
      </w:tr>
    </w:tbl>
    <w:p w14:paraId="7958D4E6">
      <w:pPr>
        <w:bidi w:val="0"/>
        <w:ind w:left="0" w:leftChars="0" w:firstLine="0" w:firstLineChars="0"/>
        <w:rPr>
          <w:rFonts w:hint="default" w:eastAsia="楷体"/>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linePitch="621" w:charSpace="0"/>
        </w:sectPr>
      </w:pPr>
      <w:r>
        <w:rPr>
          <w:rFonts w:hint="eastAsia" w:ascii="楷体" w:hAnsi="楷体" w:eastAsia="楷体" w:cs="楷体"/>
          <w:b/>
          <w:color w:val="auto"/>
          <w:kern w:val="2"/>
          <w:sz w:val="18"/>
          <w:szCs w:val="15"/>
          <w:lang w:val="en-US" w:eastAsia="zh-CN" w:bidi="ar-SA"/>
        </w:rPr>
        <w:t>说明：在专业课程学习后，学生能够达到的目标后打√。</w:t>
      </w:r>
    </w:p>
    <w:p w14:paraId="273B5722">
      <w:pPr>
        <w:keepNext w:val="0"/>
        <w:keepLines w:val="0"/>
        <w:pageBreakBefore w:val="0"/>
        <w:widowControl w:val="0"/>
        <w:numPr>
          <w:ilvl w:val="0"/>
          <w:numId w:val="0"/>
        </w:numPr>
        <w:kinsoku/>
        <w:wordWrap/>
        <w:overflowPunct/>
        <w:topLinePunct w:val="0"/>
        <w:autoSpaceDE/>
        <w:autoSpaceDN/>
        <w:bidi w:val="0"/>
        <w:adjustRightInd w:val="0"/>
        <w:snapToGrid w:val="0"/>
        <w:spacing w:before="140" w:after="140"/>
        <w:jc w:val="both"/>
        <w:textAlignment w:val="auto"/>
        <w:outlineLvl w:val="1"/>
        <w:rPr>
          <w:rFonts w:hint="eastAsia" w:ascii="等线" w:hAnsi="等线" w:eastAsia="等线" w:cs="等线"/>
          <w:b/>
          <w:bCs w:val="0"/>
          <w:color w:val="auto"/>
          <w:kern w:val="2"/>
          <w:sz w:val="30"/>
          <w:szCs w:val="30"/>
          <w:lang w:val="en-US" w:eastAsia="zh-CN" w:bidi="ar-SA"/>
        </w:rPr>
      </w:pPr>
      <w:bookmarkStart w:id="85" w:name="_Toc27530"/>
      <w:r>
        <w:rPr>
          <w:rFonts w:hint="eastAsia" w:ascii="等线" w:hAnsi="等线" w:eastAsia="等线" w:cs="等线"/>
          <w:b/>
          <w:bCs w:val="0"/>
          <w:color w:val="auto"/>
          <w:kern w:val="2"/>
          <w:sz w:val="30"/>
          <w:szCs w:val="30"/>
          <w:lang w:val="en-US" w:eastAsia="zh-CN" w:bidi="ar-SA"/>
        </w:rPr>
        <w:t>七、教学进程总体安排</w:t>
      </w:r>
      <w:bookmarkEnd w:id="71"/>
      <w:bookmarkEnd w:id="85"/>
    </w:p>
    <w:p w14:paraId="03C1F23B">
      <w:pPr>
        <w:pStyle w:val="3"/>
        <w:jc w:val="center"/>
        <w:rPr>
          <w:rFonts w:hint="default" w:ascii="楷体" w:hAnsi="楷体" w:eastAsia="楷体" w:cs="楷体"/>
          <w:b/>
          <w:bCs/>
          <w:color w:val="auto"/>
          <w:kern w:val="2"/>
          <w:sz w:val="32"/>
          <w:szCs w:val="24"/>
          <w:lang w:val="en-US" w:eastAsia="zh-CN" w:bidi="ar-SA"/>
        </w:rPr>
      </w:pPr>
      <w:r>
        <w:rPr>
          <w:rFonts w:hint="eastAsia" w:ascii="等线" w:hAnsi="等线" w:eastAsia="等线" w:cs="等线"/>
          <w:b/>
          <w:bCs/>
          <w:color w:val="auto"/>
          <w:kern w:val="2"/>
          <w:sz w:val="24"/>
          <w:szCs w:val="20"/>
          <w:lang w:val="en-US" w:eastAsia="zh-CN" w:bidi="ar-SA"/>
        </w:rPr>
        <w:t>表5  教学安排表</w:t>
      </w:r>
      <w:r>
        <w:rPr>
          <w:rFonts w:hint="eastAsia"/>
          <w:color w:val="FF0000"/>
          <w:lang w:val="en-US" w:eastAsia="zh-CN"/>
        </w:rPr>
        <w:t>（表格注意美观，本句删除）</w:t>
      </w:r>
    </w:p>
    <w:tbl>
      <w:tblPr>
        <w:tblStyle w:val="11"/>
        <w:tblW w:w="100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0"/>
        <w:gridCol w:w="315"/>
        <w:gridCol w:w="1203"/>
        <w:gridCol w:w="1651"/>
        <w:gridCol w:w="420"/>
        <w:gridCol w:w="430"/>
        <w:gridCol w:w="520"/>
        <w:gridCol w:w="550"/>
        <w:gridCol w:w="700"/>
        <w:gridCol w:w="565"/>
        <w:gridCol w:w="566"/>
        <w:gridCol w:w="566"/>
        <w:gridCol w:w="601"/>
        <w:gridCol w:w="577"/>
        <w:gridCol w:w="531"/>
        <w:gridCol w:w="554"/>
      </w:tblGrid>
      <w:tr w14:paraId="0C419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jc w:val="center"/>
        </w:trPr>
        <w:tc>
          <w:tcPr>
            <w:tcW w:w="350" w:type="dxa"/>
            <w:vMerge w:val="restar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13531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bookmarkStart w:id="86" w:name="OLE_LINK14"/>
            <w:r>
              <w:rPr>
                <w:rFonts w:hint="eastAsia" w:ascii="宋体" w:hAnsi="宋体" w:eastAsia="宋体" w:cs="宋体"/>
                <w:i w:val="0"/>
                <w:iCs w:val="0"/>
                <w:color w:val="000000"/>
                <w:kern w:val="0"/>
                <w:sz w:val="15"/>
                <w:szCs w:val="15"/>
                <w:u w:val="none"/>
                <w:lang w:val="en-US" w:eastAsia="zh-CN" w:bidi="ar"/>
              </w:rPr>
              <w:t>课程性质</w:t>
            </w:r>
          </w:p>
        </w:tc>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3FA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课程类别</w:t>
            </w:r>
          </w:p>
        </w:tc>
        <w:tc>
          <w:tcPr>
            <w:tcW w:w="120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BE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课程代码</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C3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课程名称</w:t>
            </w:r>
          </w:p>
        </w:tc>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332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学期</w:t>
            </w:r>
          </w:p>
        </w:tc>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EC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学分</w:t>
            </w:r>
          </w:p>
        </w:tc>
        <w:tc>
          <w:tcPr>
            <w:tcW w:w="5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4F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课程类型</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FE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考核方式</w:t>
            </w:r>
          </w:p>
        </w:tc>
        <w:tc>
          <w:tcPr>
            <w:tcW w:w="126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AE3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学时分配</w:t>
            </w:r>
          </w:p>
        </w:tc>
        <w:tc>
          <w:tcPr>
            <w:tcW w:w="339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89E7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按学期学时分配</w:t>
            </w:r>
          </w:p>
        </w:tc>
      </w:tr>
      <w:tr w14:paraId="07351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F8F9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5F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20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87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3AD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7B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EC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447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47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8F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总学时</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DA1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实践学时</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F88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一</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6BE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二</w:t>
            </w:r>
          </w:p>
        </w:tc>
        <w:tc>
          <w:tcPr>
            <w:tcW w:w="60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06A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三</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6878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四</w:t>
            </w:r>
          </w:p>
        </w:tc>
        <w:tc>
          <w:tcPr>
            <w:tcW w:w="53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C617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五</w:t>
            </w: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18C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六</w:t>
            </w:r>
          </w:p>
        </w:tc>
      </w:tr>
      <w:tr w14:paraId="45295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8C5C8A0">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0574B">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120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E925F">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AE8C2">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59477">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F1B72">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DD626">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16A93">
            <w:pPr>
              <w:keepNext w:val="0"/>
              <w:keepLines w:val="0"/>
              <w:suppressLineNumbers w:val="0"/>
              <w:spacing w:before="0" w:beforeAutospacing="0" w:after="0" w:afterAutospacing="0"/>
              <w:ind w:left="0" w:right="0"/>
              <w:jc w:val="center"/>
              <w:rPr>
                <w:rFonts w:hint="eastAsia" w:ascii="仿宋_GB2312" w:hAnsi="宋体" w:eastAsia="仿宋_GB2312" w:cs="仿宋_GB2312"/>
                <w:i w:val="0"/>
                <w:iCs w:val="0"/>
                <w:color w:val="000000"/>
                <w:sz w:val="15"/>
                <w:szCs w:val="15"/>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CFE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FB2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27F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683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DDC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33D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83D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189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7B35C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50" w:type="dxa"/>
            <w:vMerge w:val="restar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3EBA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必修</w:t>
            </w:r>
          </w:p>
        </w:tc>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D0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公共基础课程</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2E4F">
            <w:pPr>
              <w:widowControl/>
              <w:tabs>
                <w:tab w:val="left" w:pos="457"/>
              </w:tabs>
              <w:jc w:val="center"/>
              <w:textAlignment w:val="center"/>
              <w:rPr>
                <w:rFonts w:hint="eastAsia" w:ascii="宋体" w:hAnsi="宋体" w:eastAsia="宋体" w:cs="宋体"/>
                <w:color w:val="000000"/>
                <w:kern w:val="2"/>
                <w:sz w:val="15"/>
                <w:szCs w:val="15"/>
                <w:lang w:val="en-US" w:eastAsia="zh-CN" w:bidi="ar-SA"/>
              </w:rPr>
            </w:pPr>
            <w:r>
              <w:rPr>
                <w:rFonts w:hint="eastAsia" w:ascii="宋体" w:hAnsi="宋体" w:eastAsia="宋体" w:cs="宋体"/>
                <w:color w:val="000000"/>
                <w:sz w:val="15"/>
                <w:szCs w:val="15"/>
                <w:lang w:val="en-US" w:eastAsia="zh-CN"/>
              </w:rPr>
              <w:t>H201X0053</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3EBF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sz w:val="15"/>
                <w:szCs w:val="15"/>
                <w:u w:val="none"/>
                <w:lang w:val="en-US" w:eastAsia="zh-CN"/>
              </w:rPr>
              <w:t>入学教育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A20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lang w:val="en-US" w:eastAsia="zh-CN"/>
              </w:rPr>
            </w:pPr>
            <w:r>
              <w:rPr>
                <w:rFonts w:hint="eastAsia" w:ascii="宋体" w:hAnsi="宋体" w:eastAsia="宋体" w:cs="宋体"/>
                <w:i w:val="0"/>
                <w:iCs w:val="0"/>
                <w:color w:val="auto"/>
                <w:sz w:val="15"/>
                <w:szCs w:val="15"/>
                <w:u w:val="none"/>
                <w:lang w:val="en-US" w:eastAsia="zh-CN"/>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B70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lang w:val="en-US" w:eastAsia="zh-CN"/>
              </w:rPr>
            </w:pPr>
            <w:r>
              <w:rPr>
                <w:rFonts w:hint="eastAsia" w:ascii="宋体" w:hAnsi="宋体" w:eastAsia="宋体" w:cs="宋体"/>
                <w:i w:val="0"/>
                <w:iCs w:val="0"/>
                <w:color w:val="auto"/>
                <w:sz w:val="15"/>
                <w:szCs w:val="15"/>
                <w:u w:val="none"/>
                <w:lang w:val="en-US" w:eastAsia="zh-CN"/>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71B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lang w:val="en-US" w:eastAsia="zh-CN"/>
              </w:rPr>
            </w:pPr>
            <w:r>
              <w:rPr>
                <w:rFonts w:hint="eastAsia" w:ascii="宋体" w:hAnsi="宋体" w:eastAsia="宋体" w:cs="宋体"/>
                <w:i w:val="0"/>
                <w:iCs w:val="0"/>
                <w:color w:val="auto"/>
                <w:sz w:val="15"/>
                <w:szCs w:val="15"/>
                <w:u w:val="none"/>
                <w:lang w:val="en-US" w:eastAsia="zh-CN"/>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A6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lang w:val="en-US" w:eastAsia="zh-CN"/>
              </w:rPr>
            </w:pPr>
            <w:r>
              <w:rPr>
                <w:rFonts w:hint="eastAsia" w:ascii="宋体" w:hAnsi="宋体" w:eastAsia="宋体" w:cs="宋体"/>
                <w:i w:val="0"/>
                <w:iCs w:val="0"/>
                <w:color w:val="auto"/>
                <w:sz w:val="15"/>
                <w:szCs w:val="15"/>
                <w:u w:val="none"/>
                <w:lang w:val="en-US" w:eastAsia="zh-CN"/>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97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lang w:val="en-US" w:eastAsia="zh-CN"/>
              </w:rPr>
            </w:pPr>
            <w:r>
              <w:rPr>
                <w:rFonts w:hint="eastAsia" w:ascii="宋体" w:hAnsi="宋体" w:eastAsia="宋体" w:cs="宋体"/>
                <w:i w:val="0"/>
                <w:iCs w:val="0"/>
                <w:color w:val="auto"/>
                <w:sz w:val="15"/>
                <w:szCs w:val="15"/>
                <w:u w:val="none"/>
                <w:lang w:val="en-US" w:eastAsia="zh-CN"/>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0A1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lang w:val="en-US" w:eastAsia="zh-CN"/>
              </w:rPr>
            </w:pPr>
            <w:r>
              <w:rPr>
                <w:rFonts w:hint="eastAsia" w:ascii="宋体" w:hAnsi="宋体" w:eastAsia="宋体" w:cs="宋体"/>
                <w:i w:val="0"/>
                <w:iCs w:val="0"/>
                <w:color w:val="auto"/>
                <w:sz w:val="15"/>
                <w:szCs w:val="15"/>
                <w:u w:val="none"/>
                <w:lang w:val="en-US" w:eastAsia="zh-CN"/>
              </w:rPr>
              <w:t>-</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6A3A1">
            <w:pPr>
              <w:keepNext w:val="0"/>
              <w:keepLines w:val="0"/>
              <w:suppressLineNumbers w:val="0"/>
              <w:spacing w:before="0" w:beforeAutospacing="0" w:after="0" w:afterAutospacing="0"/>
              <w:ind w:left="0" w:leftChars="0" w:right="0" w:rightChars="0"/>
              <w:jc w:val="center"/>
              <w:rPr>
                <w:rFonts w:hint="default" w:ascii="宋体" w:hAnsi="宋体" w:eastAsia="宋体" w:cs="宋体"/>
                <w:i w:val="0"/>
                <w:iCs w:val="0"/>
                <w:color w:val="auto"/>
                <w:sz w:val="15"/>
                <w:szCs w:val="15"/>
                <w:u w:val="none"/>
                <w:lang w:val="en-US" w:eastAsia="zh-CN"/>
              </w:rPr>
            </w:pPr>
            <w:r>
              <w:rPr>
                <w:rFonts w:hint="eastAsia" w:ascii="宋体" w:hAnsi="宋体" w:eastAsia="宋体" w:cs="宋体"/>
                <w:i w:val="0"/>
                <w:iCs w:val="0"/>
                <w:color w:val="auto"/>
                <w:sz w:val="15"/>
                <w:szCs w:val="15"/>
                <w:u w:val="none"/>
                <w:lang w:val="en-US" w:eastAsia="zh-CN"/>
              </w:rPr>
              <w:t>1W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BE0D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9C14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906A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1F78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7A32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5A551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50" w:type="dxa"/>
            <w:vMerge w:val="continue"/>
            <w:tcBorders>
              <w:left w:val="single" w:color="000000" w:sz="8" w:space="0"/>
              <w:right w:val="single" w:color="000000" w:sz="4" w:space="0"/>
            </w:tcBorders>
            <w:shd w:val="clear" w:color="auto" w:fill="auto"/>
            <w:noWrap w:val="0"/>
            <w:vAlign w:val="center"/>
          </w:tcPr>
          <w:p w14:paraId="7811A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15"/>
                <w:szCs w:val="15"/>
                <w:u w:val="none"/>
                <w:lang w:val="en-US" w:eastAsia="zh-CN" w:bidi="ar"/>
              </w:rPr>
            </w:pPr>
          </w:p>
        </w:tc>
        <w:tc>
          <w:tcPr>
            <w:tcW w:w="315" w:type="dxa"/>
            <w:vMerge w:val="continue"/>
            <w:tcBorders>
              <w:left w:val="single" w:color="000000" w:sz="4" w:space="0"/>
              <w:right w:val="single" w:color="000000" w:sz="4" w:space="0"/>
            </w:tcBorders>
            <w:shd w:val="clear" w:color="auto" w:fill="auto"/>
            <w:noWrap w:val="0"/>
            <w:vAlign w:val="center"/>
          </w:tcPr>
          <w:p w14:paraId="097A8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15"/>
                <w:szCs w:val="15"/>
                <w:u w:val="none"/>
                <w:lang w:val="en-US" w:eastAsia="zh-CN" w:bidi="ar"/>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8223">
            <w:pPr>
              <w:widowControl/>
              <w:jc w:val="center"/>
              <w:textAlignment w:val="center"/>
              <w:rPr>
                <w:rFonts w:hint="eastAsia" w:ascii="宋体" w:hAnsi="宋体" w:eastAsia="宋体" w:cs="宋体"/>
                <w:color w:val="000000"/>
                <w:kern w:val="2"/>
                <w:sz w:val="15"/>
                <w:szCs w:val="15"/>
                <w:lang w:val="en-US" w:eastAsia="zh-CN" w:bidi="ar-SA"/>
              </w:rPr>
            </w:pPr>
            <w:r>
              <w:rPr>
                <w:rFonts w:hint="eastAsia" w:ascii="宋体" w:hAnsi="宋体" w:eastAsia="宋体" w:cs="宋体"/>
                <w:color w:val="000000"/>
                <w:sz w:val="15"/>
                <w:szCs w:val="15"/>
                <w:lang w:val="en-US" w:eastAsia="zh-CN"/>
              </w:rPr>
              <w:t>H201X0054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86EB2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sz w:val="15"/>
                <w:szCs w:val="15"/>
                <w:u w:val="none"/>
                <w:lang w:val="en-US" w:eastAsia="zh-CN"/>
              </w:rPr>
              <w:t>军事训练</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39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auto"/>
                <w:sz w:val="15"/>
                <w:szCs w:val="15"/>
                <w:u w:val="none"/>
                <w:lang w:val="en-US" w:eastAsia="zh-CN"/>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FF4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auto"/>
                <w:sz w:val="15"/>
                <w:szCs w:val="15"/>
                <w:u w:val="none"/>
                <w:lang w:val="en-US" w:eastAsia="zh-CN"/>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586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auto"/>
                <w:sz w:val="15"/>
                <w:szCs w:val="15"/>
                <w:u w:val="none"/>
                <w:lang w:val="en-US" w:eastAsia="zh-CN"/>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B2F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auto"/>
                <w:sz w:val="15"/>
                <w:szCs w:val="15"/>
                <w:u w:val="none"/>
                <w:lang w:val="en-US" w:eastAsia="zh-CN"/>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395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auto"/>
                <w:sz w:val="15"/>
                <w:szCs w:val="15"/>
                <w:u w:val="none"/>
                <w:lang w:val="en-US" w:eastAsia="zh-CN"/>
              </w:rPr>
              <w:t>48</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CE8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5"/>
                <w:szCs w:val="15"/>
                <w:u w:val="none"/>
                <w:lang w:val="en-US" w:eastAsia="zh-CN" w:bidi="ar-SA"/>
              </w:rPr>
            </w:pPr>
            <w:r>
              <w:rPr>
                <w:rFonts w:hint="eastAsia" w:ascii="宋体" w:hAnsi="宋体" w:eastAsia="宋体" w:cs="宋体"/>
                <w:i w:val="0"/>
                <w:iCs w:val="0"/>
                <w:color w:val="auto"/>
                <w:sz w:val="15"/>
                <w:szCs w:val="15"/>
                <w:u w:val="none"/>
                <w:lang w:val="en-US" w:eastAsia="zh-CN"/>
              </w:rPr>
              <w:t>48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08A2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auto"/>
                <w:sz w:val="15"/>
                <w:szCs w:val="15"/>
                <w:u w:val="none"/>
                <w:lang w:val="en-US" w:eastAsia="zh-CN"/>
              </w:rPr>
              <w:t>2W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EA15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DAE9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AB0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D33C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FF40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202D6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C6C7E0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1E8B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7D7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H201L0005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780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军事理论</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F77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41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E7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2ED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7D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auto"/>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A1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F8CD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ED56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3"/>
                <w:szCs w:val="13"/>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79C1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62C5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39F4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4EFC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1207D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B67DED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540F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8DF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H201X0007</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267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思想道德与法治</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908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62C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619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548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EC3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FF0000"/>
                <w:sz w:val="15"/>
                <w:szCs w:val="15"/>
                <w:u w:val="none"/>
                <w:lang w:val="en-US"/>
              </w:rPr>
            </w:pPr>
            <w:r>
              <w:rPr>
                <w:rFonts w:hint="eastAsia" w:ascii="宋体" w:hAnsi="宋体" w:eastAsia="宋体" w:cs="宋体"/>
                <w:i w:val="0"/>
                <w:iCs w:val="0"/>
                <w:color w:val="auto"/>
                <w:kern w:val="0"/>
                <w:sz w:val="15"/>
                <w:szCs w:val="15"/>
                <w:u w:val="none"/>
                <w:lang w:val="en-US" w:eastAsia="zh-CN" w:bidi="ar"/>
              </w:rPr>
              <w:t>54</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159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0813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ADD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3"/>
                <w:szCs w:val="13"/>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814F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A3A6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9B19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7DE48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706D7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2BC48DF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1F71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81F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H201B0111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FF3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信息技术</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94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5AD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FB0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231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DDF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auto"/>
                <w:kern w:val="0"/>
                <w:sz w:val="15"/>
                <w:szCs w:val="15"/>
                <w:u w:val="none"/>
                <w:lang w:val="en-US" w:eastAsia="zh-CN" w:bidi="ar"/>
              </w:rPr>
              <w:t>48</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76E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48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DF815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6A7E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81DE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997A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327E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F917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51360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FAE9C2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17C2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43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H201X2023</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5D3D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心理健康教育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1975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AE2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37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2E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B44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FF0000"/>
                <w:sz w:val="15"/>
                <w:szCs w:val="15"/>
                <w:u w:val="none"/>
                <w:lang w:val="en-US"/>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C19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C4A8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DA91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5C6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F67C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B91A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0D5A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5A596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F2B3D7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EAC1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795C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5"/>
                <w:szCs w:val="15"/>
                <w:u w:val="none"/>
                <w:lang w:val="en-US" w:eastAsia="zh-CN" w:bidi="ar"/>
              </w:rPr>
              <w:t>H201L1005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3227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劳动教育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A76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D9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97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3CF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68F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auto"/>
                <w:kern w:val="0"/>
                <w:sz w:val="15"/>
                <w:szCs w:val="15"/>
                <w:u w:val="none"/>
                <w:lang w:val="en-US" w:eastAsia="zh-CN" w:bidi="ar"/>
              </w:rPr>
              <w:t>16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5EF7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lang w:val="en-US" w:eastAsia="zh-CN"/>
              </w:rPr>
            </w:pPr>
            <w:r>
              <w:rPr>
                <w:rFonts w:hint="eastAsia" w:ascii="宋体" w:hAnsi="宋体" w:eastAsia="宋体" w:cs="宋体"/>
                <w:i w:val="0"/>
                <w:iCs w:val="0"/>
                <w:color w:val="auto"/>
                <w:kern w:val="0"/>
                <w:sz w:val="15"/>
                <w:szCs w:val="15"/>
                <w:u w:val="none"/>
                <w:lang w:val="en-US" w:eastAsia="zh-CN" w:bidi="ar"/>
              </w:rPr>
              <w:t>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BE1D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5661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2874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862C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8232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E256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5EE0B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2016449">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5A2F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A1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H231A1（2）197</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A77C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高职英语</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262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1-2</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E95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81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046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A0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auto"/>
                <w:kern w:val="0"/>
                <w:sz w:val="15"/>
                <w:szCs w:val="15"/>
                <w:u w:val="none"/>
                <w:lang w:val="en-US" w:eastAsia="zh-CN" w:bidi="ar"/>
              </w:rPr>
              <w:t>132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C5E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lang w:val="en-US" w:eastAsia="zh-CN"/>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9ADB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3636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03CE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790E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97C6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26B6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2B158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1D984D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A3C8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BFE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H201M（1-4）004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3863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形势与政策1-4</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CF4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95A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F23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26E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D6E6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FF0000"/>
                <w:sz w:val="15"/>
                <w:szCs w:val="15"/>
                <w:u w:val="none"/>
                <w:lang w:val="en-US"/>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B5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E37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5"/>
                <w:szCs w:val="15"/>
                <w:u w:val="none"/>
                <w:lang w:val="en-US" w:eastAsia="zh-CN" w:bidi="ar"/>
              </w:rPr>
              <w:t>2*4W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718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5"/>
                <w:szCs w:val="15"/>
                <w:u w:val="none"/>
                <w:lang w:val="en-US" w:eastAsia="zh-CN" w:bidi="ar"/>
              </w:rPr>
              <w:t>2*4W</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D17D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5"/>
                <w:szCs w:val="15"/>
                <w:u w:val="none"/>
                <w:lang w:val="en-US" w:eastAsia="zh-CN" w:bidi="ar"/>
              </w:rPr>
              <w:t>2*4W</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D6A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5"/>
                <w:szCs w:val="15"/>
                <w:u w:val="none"/>
                <w:lang w:val="en-US" w:eastAsia="zh-CN" w:bidi="ar"/>
              </w:rPr>
              <w:t>2*4W</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9149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03DE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0B2F7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E9D4F7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5964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8C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3"/>
                <w:szCs w:val="13"/>
                <w:u w:val="none"/>
                <w:lang w:val="en-US" w:eastAsia="zh-CN" w:bidi="ar"/>
              </w:rPr>
              <w:t>H201B(1-4)112</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DC00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体育与健康1-4</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F3F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000000"/>
                <w:kern w:val="0"/>
                <w:sz w:val="13"/>
                <w:szCs w:val="13"/>
                <w:u w:val="none"/>
                <w:lang w:val="en-US" w:eastAsia="zh-CN" w:bidi="ar"/>
              </w:rPr>
              <w:t>1-4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EC8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28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lang w:val="en-US" w:eastAsia="zh-CN"/>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6C6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292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auto"/>
                <w:kern w:val="0"/>
                <w:sz w:val="15"/>
                <w:szCs w:val="15"/>
                <w:u w:val="none"/>
                <w:lang w:val="en-US" w:eastAsia="zh-CN" w:bidi="ar"/>
              </w:rPr>
              <w:t>108</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845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000000"/>
                <w:kern w:val="0"/>
                <w:sz w:val="15"/>
                <w:szCs w:val="15"/>
                <w:u w:val="none"/>
                <w:lang w:val="en-US" w:eastAsia="zh-CN" w:bidi="ar"/>
              </w:rPr>
              <w:t>108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9C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000000"/>
                <w:kern w:val="0"/>
                <w:sz w:val="13"/>
                <w:szCs w:val="13"/>
                <w:u w:val="none"/>
                <w:lang w:val="en-US" w:eastAsia="zh-CN" w:bidi="ar"/>
              </w:rPr>
              <w:t>2*12W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B3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000000"/>
                <w:kern w:val="0"/>
                <w:sz w:val="13"/>
                <w:szCs w:val="13"/>
                <w:u w:val="none"/>
                <w:lang w:val="en-US" w:eastAsia="zh-CN" w:bidi="ar"/>
              </w:rPr>
              <w:t>2*14W</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0AC8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000000"/>
                <w:kern w:val="0"/>
                <w:sz w:val="13"/>
                <w:szCs w:val="13"/>
                <w:u w:val="none"/>
                <w:lang w:val="en-US" w:eastAsia="zh-CN" w:bidi="ar"/>
              </w:rPr>
              <w:t>2*14W</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777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000000"/>
                <w:kern w:val="0"/>
                <w:sz w:val="13"/>
                <w:szCs w:val="13"/>
                <w:u w:val="none"/>
                <w:lang w:val="en-US" w:eastAsia="zh-CN" w:bidi="ar"/>
              </w:rPr>
              <w:t>2*14W</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F45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9CD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08EFF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6BC12D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BB03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D1C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H191A2028</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43B2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制度学</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DC4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2FD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8B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B5D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6E4D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18</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60A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F300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342B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B2FE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E3D4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9BD5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750A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58BF2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DA9A59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5CF6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3FE1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H201A0005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163D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3"/>
                <w:szCs w:val="13"/>
                <w:u w:val="none"/>
                <w:lang w:val="en-US" w:eastAsia="zh-CN" w:bidi="ar"/>
              </w:rPr>
              <w:t>毛泽东思想和中国特色社会主义理论体系概论</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B7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30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66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sz w:val="15"/>
                <w:szCs w:val="15"/>
                <w:u w:val="none"/>
                <w:lang w:val="en-US" w:eastAsia="zh-CN"/>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C7A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302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03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D91D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8647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D97D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3D17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3"/>
                <w:szCs w:val="13"/>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139F9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DFF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767BD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4D34D1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4ECD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80F3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H201L0023</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E48A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3"/>
                <w:szCs w:val="13"/>
                <w:u w:val="none"/>
                <w:lang w:val="en-US" w:eastAsia="zh-CN" w:bidi="ar"/>
              </w:rPr>
              <w:t>习近平新时代中国特色社会主义思想概论</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2C5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353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3C7D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lang w:val="en-US" w:eastAsia="zh-CN"/>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E6B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684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54</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F14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FCF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51D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2718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5DF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F264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023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29185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319C95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3A93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711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5"/>
                <w:szCs w:val="15"/>
                <w:u w:val="none"/>
                <w:lang w:val="en-US" w:eastAsia="zh-CN" w:bidi="ar"/>
              </w:rPr>
              <w:t>H191A2027</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D042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国家安全教育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2C9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0"/>
                <w:sz w:val="13"/>
                <w:szCs w:val="13"/>
                <w:u w:val="none"/>
                <w:lang w:val="en-US" w:eastAsia="zh-CN" w:bidi="ar"/>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2BB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AF7D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E9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72F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16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44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auto"/>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B3A8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B23E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kern w:val="0"/>
                <w:sz w:val="15"/>
                <w:szCs w:val="15"/>
                <w:u w:val="none"/>
                <w:lang w:val="en-US" w:eastAsia="zh-CN" w:bidi="ar"/>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6CE82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72D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4CBC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18E9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50E53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E5394E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53969">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AE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H261A2（3）012</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2F05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创新创业教育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730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0"/>
                <w:sz w:val="13"/>
                <w:szCs w:val="13"/>
                <w:u w:val="none"/>
                <w:lang w:val="en-US" w:eastAsia="zh-CN" w:bidi="ar"/>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0D5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FE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34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912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14E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FB94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B9B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0"/>
                <w:sz w:val="15"/>
                <w:szCs w:val="15"/>
                <w:u w:val="none"/>
                <w:lang w:val="en-US" w:eastAsia="zh-CN" w:bidi="ar"/>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86EB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8EEF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B811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7463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557B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2C38F9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1338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60C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H261A1（4）011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830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职业发展与就业指导1、4</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590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36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507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9A0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CB9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38</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94C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8922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540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B8A5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D45F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3"/>
                <w:szCs w:val="13"/>
                <w:u w:val="none"/>
                <w:lang w:val="en-US" w:eastAsia="zh-CN" w:bidi="ar"/>
              </w:rPr>
              <w:t>2*10W</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4ADD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F38D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3E6BB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50F13A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82B5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D8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4B45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人工智能</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2EE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3"/>
                <w:szCs w:val="13"/>
                <w:u w:val="none"/>
              </w:rPr>
            </w:pP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5B5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FF0000"/>
                <w:kern w:val="0"/>
                <w:sz w:val="15"/>
                <w:szCs w:val="15"/>
                <w:u w:val="none"/>
                <w:lang w:val="en-US" w:eastAsia="zh-CN" w:bidi="ar"/>
              </w:rPr>
              <w:t>3</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082E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FF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30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7A6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54</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44A8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FF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2AA9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A4FF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7804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949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33C3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E146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r>
      <w:tr w14:paraId="21107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803B69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D925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27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554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小计（公共必修课）</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244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38</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D0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7F5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074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FF0000"/>
                <w:sz w:val="15"/>
                <w:szCs w:val="15"/>
                <w:u w:val="none"/>
                <w:lang w:val="en-US"/>
              </w:rPr>
            </w:pPr>
            <w:r>
              <w:rPr>
                <w:rFonts w:hint="eastAsia" w:ascii="宋体" w:hAnsi="宋体" w:eastAsia="宋体" w:cs="宋体"/>
                <w:b/>
                <w:bCs/>
                <w:i w:val="0"/>
                <w:iCs w:val="0"/>
                <w:color w:val="FF0000"/>
                <w:kern w:val="0"/>
                <w:sz w:val="15"/>
                <w:szCs w:val="15"/>
                <w:u w:val="none"/>
                <w:lang w:val="en-US" w:eastAsia="zh-CN" w:bidi="ar"/>
              </w:rPr>
              <w:t>668</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9F7B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FF0000"/>
                <w:sz w:val="15"/>
                <w:szCs w:val="15"/>
                <w:u w:val="none"/>
                <w:lang w:val="en-US" w:eastAsia="zh-CN"/>
              </w:rPr>
            </w:pPr>
            <w:r>
              <w:rPr>
                <w:rFonts w:hint="eastAsia" w:ascii="宋体" w:hAnsi="宋体" w:eastAsia="宋体" w:cs="宋体"/>
                <w:b/>
                <w:bCs/>
                <w:i w:val="0"/>
                <w:iCs w:val="0"/>
                <w:color w:val="FF0000"/>
                <w:sz w:val="15"/>
                <w:szCs w:val="15"/>
                <w:u w:val="none"/>
                <w:lang w:val="en-US" w:eastAsia="zh-CN"/>
              </w:rPr>
              <w:t>172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EE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215</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E0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232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AC0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C0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128</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E6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A1B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0</w:t>
            </w:r>
          </w:p>
        </w:tc>
      </w:tr>
      <w:tr w14:paraId="0FCE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5DAA62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0A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专业</w:t>
            </w:r>
            <w:r>
              <w:rPr>
                <w:rFonts w:hint="eastAsia" w:ascii="微软雅黑" w:hAnsi="微软雅黑" w:eastAsia="微软雅黑" w:cs="微软雅黑"/>
                <w:b/>
                <w:bCs/>
                <w:i w:val="0"/>
                <w:iCs w:val="0"/>
                <w:color w:val="000000"/>
                <w:kern w:val="0"/>
                <w:sz w:val="15"/>
                <w:szCs w:val="15"/>
                <w:u w:val="none"/>
                <w:lang w:val="en-US" w:eastAsia="zh-CN" w:bidi="ar"/>
              </w:rPr>
              <w:t>︵</w:t>
            </w:r>
            <w:r>
              <w:rPr>
                <w:rFonts w:hint="eastAsia" w:ascii="宋体" w:hAnsi="宋体" w:eastAsia="宋体" w:cs="宋体"/>
                <w:b/>
                <w:bCs/>
                <w:i w:val="0"/>
                <w:iCs w:val="0"/>
                <w:color w:val="000000"/>
                <w:kern w:val="0"/>
                <w:sz w:val="15"/>
                <w:szCs w:val="15"/>
                <w:u w:val="none"/>
                <w:lang w:val="en-US" w:eastAsia="zh-CN" w:bidi="ar"/>
              </w:rPr>
              <w:t>技能</w:t>
            </w:r>
            <w:r>
              <w:rPr>
                <w:rFonts w:hint="eastAsia" w:ascii="微软雅黑" w:hAnsi="微软雅黑" w:eastAsia="微软雅黑" w:cs="微软雅黑"/>
                <w:b/>
                <w:bCs/>
                <w:i w:val="0"/>
                <w:iCs w:val="0"/>
                <w:color w:val="000000"/>
                <w:kern w:val="0"/>
                <w:sz w:val="15"/>
                <w:szCs w:val="15"/>
                <w:u w:val="none"/>
                <w:lang w:val="en-US" w:eastAsia="zh-CN" w:bidi="ar"/>
              </w:rPr>
              <w:t>︶</w:t>
            </w:r>
            <w:r>
              <w:rPr>
                <w:rFonts w:hint="eastAsia" w:ascii="宋体" w:hAnsi="宋体" w:eastAsia="宋体" w:cs="宋体"/>
                <w:b/>
                <w:bCs/>
                <w:i w:val="0"/>
                <w:iCs w:val="0"/>
                <w:color w:val="000000"/>
                <w:kern w:val="0"/>
                <w:sz w:val="15"/>
                <w:szCs w:val="15"/>
                <w:u w:val="none"/>
                <w:lang w:val="en-US" w:eastAsia="zh-CN" w:bidi="ar"/>
              </w:rPr>
              <w:t>课程</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E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37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机械制图</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BBE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4C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9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E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3DE1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60</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4FD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2C5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398CC">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ECF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EA4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9AE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1B5B5">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4A2BA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FB817C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352E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3B0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H222C1001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CB79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交通运输导论</w:t>
            </w:r>
            <w:r>
              <w:rPr>
                <w:rFonts w:hint="eastAsia"/>
                <w:color w:val="FF0000"/>
                <w:lang w:val="en-US" w:eastAsia="zh-CN"/>
              </w:rPr>
              <w:t>■</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BE6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3B1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6C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39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DF2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8AD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D1D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2"/>
                <w:sz w:val="15"/>
                <w:szCs w:val="15"/>
                <w:u w:val="none"/>
                <w:lang w:val="en-US" w:eastAsia="zh-CN" w:bidi="ar-SA"/>
              </w:rPr>
            </w:pPr>
            <w:r>
              <w:rPr>
                <w:rFonts w:hint="eastAsia" w:ascii="宋体" w:hAnsi="宋体" w:eastAsia="宋体" w:cs="宋体"/>
                <w:i w:val="0"/>
                <w:iCs w:val="0"/>
                <w:color w:val="FF0000"/>
                <w:kern w:val="0"/>
                <w:sz w:val="15"/>
                <w:szCs w:val="15"/>
                <w:u w:val="none"/>
                <w:lang w:val="en-US" w:eastAsia="zh-CN" w:bidi="ar"/>
              </w:rPr>
              <w:t>4*9W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5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573E">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A06F">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212D">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56A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310C6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9E30F5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911C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9D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H222C2004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94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建筑材料</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08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B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C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D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E0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F9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104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7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BF6A">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8A2B">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3BD1">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4369">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5BFE5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058743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41B9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2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H222C2005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54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机械制图与AutoCAD</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F3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F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3.5</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6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A4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03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64</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4F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B479">
            <w:pPr>
              <w:keepNext w:val="0"/>
              <w:keepLines w:val="0"/>
              <w:suppressLineNumbers w:val="0"/>
              <w:spacing w:before="0" w:beforeAutospacing="0" w:after="0" w:afterAutospacing="0"/>
              <w:ind w:left="0" w:right="0"/>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F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4*16W</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7B08">
            <w:pPr>
              <w:keepNext w:val="0"/>
              <w:keepLines w:val="0"/>
              <w:suppressLineNumbers w:val="0"/>
              <w:spacing w:before="0" w:beforeAutospacing="0" w:after="0" w:afterAutospacing="0"/>
              <w:ind w:left="0" w:right="0"/>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DF60">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D26F">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D7AE1">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6B23B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50CA31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0C78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82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H222C2006</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A8F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地铁与隧道工程（城市轨道交通工程基础）</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85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BC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AA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8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C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FE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DF2D">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C3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3489">
            <w:pPr>
              <w:keepNext w:val="0"/>
              <w:keepLines w:val="0"/>
              <w:suppressLineNumbers w:val="0"/>
              <w:spacing w:before="0" w:beforeAutospacing="0" w:after="0" w:afterAutospacing="0"/>
              <w:ind w:left="0" w:right="0"/>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E1A0">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55E30">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4FDC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3F735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2A8A42F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26B9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6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H223C3012</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FD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城市交通线路与场站设计▲</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E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7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A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6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05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F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E38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946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BA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C3F5">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AE4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4404B">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679C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F16C7F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F60E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5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H223C3013</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69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城市轨道交通施工技术▲</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A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1F3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6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A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47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36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697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01A2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19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3B2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3118">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CCABB">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21DF5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001230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94A5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C5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H222C3008</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8DA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工程经济与管理</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2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C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6C5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1B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46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19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42C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4375">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67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E360">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kern w:val="0"/>
                <w:sz w:val="15"/>
                <w:szCs w:val="15"/>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E60D">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A23A4C">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1DD2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04B9DC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E94D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3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H223C3014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E40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城市轨道交通工程测量▲</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8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49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5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EA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5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94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F65C">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473B">
            <w:pPr>
              <w:keepNext w:val="0"/>
              <w:keepLines w:val="0"/>
              <w:suppressLineNumbers w:val="0"/>
              <w:spacing w:before="0" w:beforeAutospacing="0" w:after="0" w:afterAutospacing="0"/>
              <w:ind w:left="0" w:right="0"/>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5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A264">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983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8853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3D879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B953A4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DD8D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6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H222C4003</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1B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城市轨道交通安全管理</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9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DC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F5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F3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61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0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212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54D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B11E">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5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6032E">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0788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2BCDA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2D64720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6EB3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C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H223C4014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F6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无损测量▲</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A4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E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F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F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D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51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111C">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0FBB8">
            <w:pPr>
              <w:keepNext w:val="0"/>
              <w:keepLines w:val="0"/>
              <w:suppressLineNumbers w:val="0"/>
              <w:spacing w:before="0" w:beforeAutospacing="0" w:after="0" w:afterAutospacing="0"/>
              <w:ind w:left="0" w:right="0"/>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9719">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8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17164">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B4FC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67BAA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2E0EF44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EF31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C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H223C4015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6A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城市轨道交通线路检修▲</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E6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5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3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8D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4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5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D06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ABD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84AF">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6A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4DFA">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B93CF">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46F1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2CF6625">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2B2B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E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H223C4016</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EB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城市轨道交通工程施工组织▲</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F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7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A0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B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65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ADB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F74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3E2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3AB4">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5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1608">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42754">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5E213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4DF2C3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D0DB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27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32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小计（专业必修课）</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AA7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3"/>
                <w:szCs w:val="13"/>
                <w:u w:val="none"/>
                <w:lang w:val="en-US" w:eastAsia="zh-CN" w:bidi="ar"/>
              </w:rPr>
              <w:t>49.5</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9B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51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CB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892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69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296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FD0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A9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136</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B0F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252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AF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252</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A841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FF0000"/>
                <w:sz w:val="15"/>
                <w:szCs w:val="15"/>
                <w:u w:val="none"/>
                <w:lang w:val="en-US" w:eastAsia="zh-CN"/>
              </w:rPr>
            </w:pPr>
            <w:r>
              <w:rPr>
                <w:rFonts w:hint="eastAsia" w:ascii="宋体" w:hAnsi="宋体" w:eastAsia="宋体" w:cs="宋体"/>
                <w:i w:val="0"/>
                <w:iCs w:val="0"/>
                <w:color w:val="FF0000"/>
                <w:sz w:val="15"/>
                <w:szCs w:val="15"/>
                <w:u w:val="none"/>
                <w:lang w:val="en-US" w:eastAsia="zh-CN"/>
              </w:rPr>
              <w:t>90-120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896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0</w:t>
            </w:r>
          </w:p>
        </w:tc>
      </w:tr>
      <w:tr w14:paraId="0E901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EA59CF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0A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综合实践课</w:t>
            </w:r>
          </w:p>
        </w:tc>
        <w:tc>
          <w:tcPr>
            <w:tcW w:w="1203" w:type="dxa"/>
            <w:tcBorders>
              <w:top w:val="single" w:color="000000" w:sz="4" w:space="0"/>
              <w:left w:val="single" w:color="000000" w:sz="4" w:space="0"/>
              <w:right w:val="single" w:color="000000" w:sz="4" w:space="0"/>
            </w:tcBorders>
            <w:shd w:val="clear" w:color="auto" w:fill="auto"/>
            <w:noWrap/>
            <w:vAlign w:val="center"/>
          </w:tcPr>
          <w:p w14:paraId="5C2F4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333333"/>
                <w:kern w:val="0"/>
                <w:sz w:val="13"/>
                <w:szCs w:val="13"/>
                <w:u w:val="none"/>
                <w:lang w:val="en-US" w:eastAsia="zh-CN" w:bidi="ar"/>
              </w:rPr>
              <w:t>H224B3002（4）</w:t>
            </w:r>
          </w:p>
        </w:tc>
        <w:tc>
          <w:tcPr>
            <w:tcW w:w="1651" w:type="dxa"/>
            <w:tcBorders>
              <w:top w:val="single" w:color="000000" w:sz="4" w:space="0"/>
              <w:left w:val="single" w:color="000000" w:sz="4" w:space="0"/>
              <w:right w:val="single" w:color="000000" w:sz="4" w:space="0"/>
            </w:tcBorders>
            <w:shd w:val="clear" w:color="auto" w:fill="auto"/>
            <w:noWrap w:val="0"/>
            <w:vAlign w:val="center"/>
          </w:tcPr>
          <w:p w14:paraId="4AEB6B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劳动周</w:t>
            </w:r>
          </w:p>
        </w:tc>
        <w:tc>
          <w:tcPr>
            <w:tcW w:w="420" w:type="dxa"/>
            <w:tcBorders>
              <w:top w:val="single" w:color="000000" w:sz="4" w:space="0"/>
              <w:left w:val="single" w:color="000000" w:sz="4" w:space="0"/>
              <w:right w:val="single" w:color="000000" w:sz="4" w:space="0"/>
            </w:tcBorders>
            <w:shd w:val="clear" w:color="auto" w:fill="auto"/>
            <w:noWrap/>
            <w:vAlign w:val="center"/>
          </w:tcPr>
          <w:p w14:paraId="14D8D6D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rPr>
            </w:pPr>
            <w:r>
              <w:rPr>
                <w:rFonts w:hint="eastAsia" w:ascii="宋体" w:hAnsi="宋体" w:eastAsia="宋体" w:cs="宋体"/>
                <w:i w:val="0"/>
                <w:iCs w:val="0"/>
                <w:color w:val="000000"/>
                <w:kern w:val="0"/>
                <w:sz w:val="13"/>
                <w:szCs w:val="13"/>
                <w:u w:val="none"/>
                <w:lang w:val="en-US" w:eastAsia="zh-CN" w:bidi="ar"/>
              </w:rPr>
              <w:t>3-4</w:t>
            </w:r>
          </w:p>
        </w:tc>
        <w:tc>
          <w:tcPr>
            <w:tcW w:w="430" w:type="dxa"/>
            <w:tcBorders>
              <w:top w:val="single" w:color="000000" w:sz="4" w:space="0"/>
              <w:left w:val="single" w:color="000000" w:sz="4" w:space="0"/>
              <w:right w:val="single" w:color="000000" w:sz="4" w:space="0"/>
            </w:tcBorders>
            <w:shd w:val="clear" w:color="auto" w:fill="auto"/>
            <w:noWrap/>
            <w:vAlign w:val="center"/>
          </w:tcPr>
          <w:p w14:paraId="75633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right w:val="single" w:color="000000" w:sz="4" w:space="0"/>
            </w:tcBorders>
            <w:shd w:val="clear" w:color="auto" w:fill="auto"/>
            <w:noWrap/>
            <w:vAlign w:val="center"/>
          </w:tcPr>
          <w:p w14:paraId="6EF31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w:t>
            </w:r>
          </w:p>
        </w:tc>
        <w:tc>
          <w:tcPr>
            <w:tcW w:w="550" w:type="dxa"/>
            <w:tcBorders>
              <w:top w:val="single" w:color="000000" w:sz="4" w:space="0"/>
              <w:left w:val="single" w:color="000000" w:sz="4" w:space="0"/>
              <w:right w:val="single" w:color="000000" w:sz="4" w:space="0"/>
            </w:tcBorders>
            <w:shd w:val="clear" w:color="auto" w:fill="auto"/>
            <w:noWrap/>
            <w:vAlign w:val="center"/>
          </w:tcPr>
          <w:p w14:paraId="7CEC9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right w:val="single" w:color="000000" w:sz="4" w:space="0"/>
            </w:tcBorders>
            <w:shd w:val="clear" w:color="auto" w:fill="auto"/>
            <w:noWrap/>
            <w:vAlign w:val="center"/>
          </w:tcPr>
          <w:p w14:paraId="0C15767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rPr>
            </w:pPr>
            <w:r>
              <w:rPr>
                <w:rFonts w:hint="eastAsia" w:ascii="宋体" w:hAnsi="宋体" w:eastAsia="宋体" w:cs="宋体"/>
                <w:i w:val="0"/>
                <w:iCs w:val="0"/>
                <w:color w:val="000000"/>
                <w:kern w:val="0"/>
                <w:sz w:val="15"/>
                <w:szCs w:val="15"/>
                <w:u w:val="none"/>
                <w:lang w:val="en-US" w:eastAsia="zh-CN" w:bidi="ar"/>
              </w:rPr>
              <w:t>48</w:t>
            </w:r>
          </w:p>
        </w:tc>
        <w:tc>
          <w:tcPr>
            <w:tcW w:w="565" w:type="dxa"/>
            <w:tcBorders>
              <w:top w:val="single" w:color="000000" w:sz="4" w:space="0"/>
              <w:left w:val="single" w:color="000000" w:sz="4" w:space="0"/>
              <w:right w:val="single" w:color="000000" w:sz="4" w:space="0"/>
            </w:tcBorders>
            <w:shd w:val="clear" w:color="auto" w:fill="auto"/>
            <w:noWrap/>
            <w:vAlign w:val="center"/>
          </w:tcPr>
          <w:p w14:paraId="74B0913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sz w:val="15"/>
                <w:szCs w:val="15"/>
                <w:u w:val="none"/>
                <w:lang w:val="en-US" w:eastAsia="zh-CN"/>
              </w:rPr>
              <w:t>48</w:t>
            </w:r>
          </w:p>
        </w:tc>
        <w:tc>
          <w:tcPr>
            <w:tcW w:w="566" w:type="dxa"/>
            <w:tcBorders>
              <w:top w:val="single" w:color="000000" w:sz="4" w:space="0"/>
              <w:left w:val="single" w:color="000000" w:sz="4" w:space="0"/>
              <w:right w:val="single" w:color="000000" w:sz="4" w:space="0"/>
            </w:tcBorders>
            <w:shd w:val="clear" w:color="auto" w:fill="auto"/>
            <w:noWrap/>
            <w:vAlign w:val="center"/>
          </w:tcPr>
          <w:p w14:paraId="11401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right w:val="single" w:color="000000" w:sz="4" w:space="0"/>
            </w:tcBorders>
            <w:shd w:val="clear" w:color="auto" w:fill="auto"/>
            <w:noWrap/>
            <w:vAlign w:val="center"/>
          </w:tcPr>
          <w:p w14:paraId="0F424F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right w:val="single" w:color="000000" w:sz="4" w:space="0"/>
            </w:tcBorders>
            <w:shd w:val="clear" w:color="auto" w:fill="auto"/>
            <w:noWrap/>
            <w:vAlign w:val="center"/>
          </w:tcPr>
          <w:p w14:paraId="20E344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w:t>
            </w:r>
          </w:p>
        </w:tc>
        <w:tc>
          <w:tcPr>
            <w:tcW w:w="577" w:type="dxa"/>
            <w:tcBorders>
              <w:top w:val="single" w:color="000000" w:sz="4" w:space="0"/>
              <w:left w:val="single" w:color="000000" w:sz="4" w:space="0"/>
              <w:right w:val="single" w:color="000000" w:sz="4" w:space="0"/>
            </w:tcBorders>
            <w:shd w:val="clear" w:color="auto" w:fill="auto"/>
            <w:noWrap/>
            <w:vAlign w:val="center"/>
          </w:tcPr>
          <w:p w14:paraId="7564998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w:t>
            </w:r>
          </w:p>
        </w:tc>
        <w:tc>
          <w:tcPr>
            <w:tcW w:w="531" w:type="dxa"/>
            <w:tcBorders>
              <w:top w:val="single" w:color="000000" w:sz="4" w:space="0"/>
              <w:left w:val="single" w:color="000000" w:sz="4" w:space="0"/>
              <w:right w:val="single" w:color="000000" w:sz="4" w:space="0"/>
            </w:tcBorders>
            <w:shd w:val="clear" w:color="auto" w:fill="auto"/>
            <w:noWrap/>
            <w:vAlign w:val="center"/>
          </w:tcPr>
          <w:p w14:paraId="2799D0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14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3F83D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61F002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DCED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BA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H224B6001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2AB1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顶岗实习</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BFD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5-6</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183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26</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400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A3A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738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624</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E9E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624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7E7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0793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7A7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1A6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5E1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13W</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BB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13W</w:t>
            </w:r>
          </w:p>
        </w:tc>
      </w:tr>
      <w:tr w14:paraId="78863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973480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66FB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A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H224B6002</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2EB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3"/>
                <w:szCs w:val="13"/>
                <w:u w:val="none"/>
                <w:lang w:val="en-US" w:eastAsia="zh-CN" w:bidi="ar"/>
              </w:rPr>
              <w:t>毕业综合实践及毕业教育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1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C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8F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A1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BB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6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6A8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12D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D67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A2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66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B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w:t>
            </w:r>
          </w:p>
        </w:tc>
      </w:tr>
      <w:tr w14:paraId="755BA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3FC60D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02D9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27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70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auto"/>
                <w:kern w:val="0"/>
                <w:sz w:val="15"/>
                <w:szCs w:val="15"/>
                <w:u w:val="none"/>
                <w:lang w:val="en-US" w:eastAsia="zh-CN" w:bidi="ar"/>
              </w:rPr>
              <w:t>小计（综合实践课）</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A7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37</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007B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B3D2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DD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b/>
                <w:bCs/>
                <w:i w:val="0"/>
                <w:iCs w:val="0"/>
                <w:color w:val="FF0000"/>
                <w:kern w:val="0"/>
                <w:sz w:val="15"/>
                <w:szCs w:val="15"/>
                <w:u w:val="none"/>
                <w:lang w:val="en-US" w:eastAsia="zh-CN" w:bidi="ar"/>
              </w:rPr>
              <w:t>888</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F3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888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2C6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786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93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F7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24</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3BC7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FF0000"/>
                <w:sz w:val="15"/>
                <w:szCs w:val="15"/>
                <w:u w:val="none"/>
                <w:lang w:val="en-US"/>
              </w:rPr>
            </w:pPr>
            <w:r>
              <w:rPr>
                <w:rFonts w:hint="eastAsia" w:ascii="宋体" w:hAnsi="宋体" w:eastAsia="宋体" w:cs="宋体"/>
                <w:i w:val="0"/>
                <w:iCs w:val="0"/>
                <w:color w:val="FF0000"/>
                <w:kern w:val="0"/>
                <w:sz w:val="15"/>
                <w:szCs w:val="15"/>
                <w:u w:val="none"/>
                <w:lang w:val="en-US" w:eastAsia="zh-CN" w:bidi="ar"/>
              </w:rPr>
              <w:t>312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2EF3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FF0000"/>
                <w:sz w:val="15"/>
                <w:szCs w:val="15"/>
                <w:u w:val="none"/>
                <w:lang w:val="en-US"/>
              </w:rPr>
            </w:pPr>
            <w:r>
              <w:rPr>
                <w:rFonts w:hint="eastAsia" w:ascii="宋体" w:hAnsi="宋体" w:eastAsia="宋体" w:cs="宋体"/>
                <w:i w:val="0"/>
                <w:iCs w:val="0"/>
                <w:color w:val="FF0000"/>
                <w:kern w:val="0"/>
                <w:sz w:val="15"/>
                <w:szCs w:val="15"/>
                <w:u w:val="none"/>
                <w:lang w:val="en-US" w:eastAsia="zh-CN" w:bidi="ar"/>
              </w:rPr>
              <w:t>432</w:t>
            </w:r>
          </w:p>
        </w:tc>
      </w:tr>
      <w:tr w14:paraId="64244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restart"/>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BC972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选修</w:t>
            </w:r>
          </w:p>
        </w:tc>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92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任选课</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6A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333333"/>
                <w:kern w:val="0"/>
                <w:sz w:val="15"/>
                <w:szCs w:val="15"/>
                <w:u w:val="none"/>
                <w:lang w:val="en-US" w:eastAsia="zh-CN" w:bidi="ar"/>
              </w:rPr>
              <w:t>H205A1001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A29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single"/>
                <w:lang w:val="en-US" w:eastAsia="zh-CN" w:bidi="ar"/>
              </w:rPr>
            </w:pPr>
            <w:r>
              <w:rPr>
                <w:rFonts w:hint="eastAsia" w:ascii="宋体" w:hAnsi="宋体" w:eastAsia="宋体" w:cs="宋体"/>
                <w:i w:val="0"/>
                <w:iCs w:val="0"/>
                <w:color w:val="000000"/>
                <w:kern w:val="0"/>
                <w:sz w:val="13"/>
                <w:szCs w:val="13"/>
                <w:u w:val="none"/>
                <w:lang w:val="en-US" w:eastAsia="zh-CN" w:bidi="ar"/>
              </w:rPr>
              <w:t>线上选修课（知到）</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E9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C33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EE48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53B7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C47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C11D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3E1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66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CE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EA95">
            <w:pPr>
              <w:keepNext w:val="0"/>
              <w:keepLines w:val="0"/>
              <w:suppressLineNumbers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DA4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38AD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51AC9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0F9A7D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5EF9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27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F5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小计（线上选修课）</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4D9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F9B5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5"/>
                <w:szCs w:val="15"/>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E0F2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5"/>
                <w:szCs w:val="15"/>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3CD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64</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C98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747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695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C8F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E705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0C6D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1E08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428D2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6448472">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5E7A0">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75A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color w:val="000000"/>
                <w:sz w:val="15"/>
                <w:szCs w:val="15"/>
                <w:lang w:val="en-US" w:eastAsia="zh-CN"/>
              </w:rPr>
              <w:t>H201X0055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3B63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Deepseek提示词</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900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C6B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0FD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34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D8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D4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7CE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2*8W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75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1B4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5"/>
                <w:szCs w:val="15"/>
                <w:u w:val="none"/>
                <w:lang w:val="en-US" w:eastAsia="zh-CN" w:bidi="ar-SA"/>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F90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5"/>
                <w:szCs w:val="15"/>
                <w:u w:val="none"/>
                <w:lang w:val="en-US" w:eastAsia="zh-CN" w:bidi="ar-SA"/>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B490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5"/>
                <w:szCs w:val="15"/>
                <w:u w:val="none"/>
                <w:lang w:val="en-US" w:eastAsia="zh-CN" w:bidi="ar-SA"/>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CBD3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5"/>
                <w:szCs w:val="15"/>
                <w:u w:val="none"/>
                <w:lang w:val="en-US" w:eastAsia="zh-CN" w:bidi="ar-SA"/>
              </w:rPr>
            </w:pPr>
          </w:p>
        </w:tc>
      </w:tr>
      <w:tr w14:paraId="43FB2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B2F4E2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5C6E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14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000000"/>
                <w:kern w:val="0"/>
                <w:sz w:val="15"/>
                <w:szCs w:val="15"/>
                <w:u w:val="none"/>
                <w:lang w:val="en-US" w:eastAsia="zh-CN" w:bidi="ar"/>
              </w:rPr>
              <w:t>H207C0111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9B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应用文写作</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D0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72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2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D3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BA4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4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AC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8DF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EFC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40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7B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308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2425E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4A158E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7B40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4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000000"/>
                <w:kern w:val="0"/>
                <w:sz w:val="15"/>
                <w:szCs w:val="15"/>
                <w:u w:val="none"/>
                <w:lang w:val="en-US" w:eastAsia="zh-CN" w:bidi="ar"/>
              </w:rPr>
              <w:t>H207C0112</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970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古代诗文鉴赏</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60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A8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C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3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D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1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E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035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246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2A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A2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A99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7948A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DC7145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DF639">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3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000000"/>
                <w:kern w:val="0"/>
                <w:sz w:val="15"/>
                <w:szCs w:val="15"/>
                <w:u w:val="none"/>
                <w:lang w:val="en-US" w:eastAsia="zh-CN" w:bidi="ar"/>
              </w:rPr>
              <w:t>H201L2023</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77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中共党史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42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1E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B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DA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AE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88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E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1E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D1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C04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8B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FA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457CA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F0F390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A3D8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4E0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H191A0001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59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韩语/日语/俄语</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01DB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257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9CD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C3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A68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6EC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50A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sz w:val="15"/>
                <w:szCs w:val="15"/>
                <w:u w:val="none"/>
                <w:lang w:val="en-US" w:eastAsia="zh-CN"/>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07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AC2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79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AE7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9F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042FA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424E509">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8BD2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B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000000"/>
                <w:kern w:val="0"/>
                <w:sz w:val="15"/>
                <w:szCs w:val="15"/>
                <w:u w:val="none"/>
                <w:lang w:val="en-US" w:eastAsia="zh-CN" w:bidi="ar"/>
              </w:rPr>
              <w:t>H207C0113</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8A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中华优秀传统文化</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7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2D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2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4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1C3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1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5360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A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D04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6C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A5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65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4D659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6FB58B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9FB4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2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000000"/>
                <w:kern w:val="0"/>
                <w:sz w:val="15"/>
                <w:szCs w:val="15"/>
                <w:u w:val="none"/>
                <w:lang w:val="en-US" w:eastAsia="zh-CN" w:bidi="ar"/>
              </w:rPr>
              <w:t>H201A0201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FE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3"/>
                <w:szCs w:val="13"/>
                <w:u w:val="none"/>
                <w:lang w:val="en-US" w:eastAsia="zh-CN" w:bidi="ar"/>
              </w:rPr>
              <w:t>马克思主义基本原理概论</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C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9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B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1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A0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7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5F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E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A3B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0633">
            <w:pPr>
              <w:keepNext w:val="0"/>
              <w:keepLines w:val="0"/>
              <w:suppressLineNumbers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AE28">
            <w:pPr>
              <w:keepNext w:val="0"/>
              <w:keepLines w:val="0"/>
              <w:suppressLineNumbers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1152">
            <w:pPr>
              <w:keepNext w:val="0"/>
              <w:keepLines w:val="0"/>
              <w:suppressLineNumbers w:val="0"/>
              <w:spacing w:before="0" w:beforeAutospacing="0" w:after="0" w:afterAutospacing="0"/>
              <w:ind w:left="0" w:right="0"/>
              <w:rPr>
                <w:rFonts w:hint="eastAsia" w:ascii="宋体" w:hAnsi="宋体" w:eastAsia="宋体" w:cs="宋体"/>
                <w:i w:val="0"/>
                <w:iCs w:val="0"/>
                <w:color w:val="000000"/>
                <w:sz w:val="15"/>
                <w:szCs w:val="15"/>
                <w:u w:val="none"/>
              </w:rPr>
            </w:pPr>
          </w:p>
        </w:tc>
      </w:tr>
      <w:tr w14:paraId="0F04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165F68B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CD40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2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000000"/>
                <w:kern w:val="0"/>
                <w:sz w:val="15"/>
                <w:szCs w:val="15"/>
                <w:u w:val="none"/>
                <w:lang w:val="en-US" w:eastAsia="zh-CN" w:bidi="ar"/>
              </w:rPr>
              <w:t>H201A0202</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6BE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中国近现代史纲要</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48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C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C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C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8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2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46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EE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9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84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6C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380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5CC4B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09FF11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0843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E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H191C0001</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E9B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信息技术（拓展模块）</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9A2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C5F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386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234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AD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01B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11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6B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742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24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DB4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BB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15BA6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4F1158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968E0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5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333333"/>
                <w:sz w:val="15"/>
                <w:szCs w:val="15"/>
                <w:u w:val="none"/>
              </w:rPr>
            </w:pPr>
            <w:r>
              <w:rPr>
                <w:rFonts w:hint="eastAsia" w:ascii="宋体" w:hAnsi="宋体" w:eastAsia="宋体" w:cs="宋体"/>
                <w:i w:val="0"/>
                <w:iCs w:val="0"/>
                <w:color w:val="000000"/>
                <w:kern w:val="0"/>
                <w:sz w:val="15"/>
                <w:szCs w:val="15"/>
                <w:u w:val="none"/>
                <w:lang w:val="en-US" w:eastAsia="zh-CN" w:bidi="ar"/>
              </w:rPr>
              <w:t>H207C2114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DEA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美育类</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C0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C4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2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5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4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B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4E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3C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9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813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33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66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r>
      <w:tr w14:paraId="52D7F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C2BE16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8ED3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27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6D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小计（素质拓展课不低于7学分）</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5E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963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B638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92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112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F1F7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sz w:val="15"/>
                <w:szCs w:val="15"/>
                <w:u w:val="none"/>
                <w:lang w:val="en-US" w:eastAsia="zh-CN"/>
              </w:rPr>
              <w:t>24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5E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9F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FA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4F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3D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C9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p>
        </w:tc>
      </w:tr>
      <w:tr w14:paraId="65143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4097B6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C26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限选课</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0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H226C3004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2C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旅游地理</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A97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33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E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2E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CF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61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A68C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07CB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8E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2*16W</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AFA4C">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9B5B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B3F11">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7A1D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0BD72729">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71E7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0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H226C3005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1FA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航空航天技术博览</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13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B9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7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9C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9F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D9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2EE19">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A96B8">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7C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2*16W</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B356F">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C49D9">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2DAF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1669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9474C1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B88A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1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H226C3006</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7D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职业形象塑造</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9E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3</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BAA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41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24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82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78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F8C4E">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D26B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5C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2*16W</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006BF">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kern w:val="0"/>
                <w:sz w:val="15"/>
                <w:szCs w:val="15"/>
                <w:u w:val="none"/>
                <w:lang w:val="en-US" w:eastAsia="zh-CN" w:bidi="ar"/>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E182D">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7B64D">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5A15F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36976C1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1428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6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H226C4007</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6A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安全检查技术</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C6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2B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F8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94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4AF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8F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1701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3479C">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D4EA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01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3"/>
                <w:szCs w:val="13"/>
                <w:u w:val="none"/>
                <w:lang w:val="en-US" w:eastAsia="zh-CN" w:bidi="ar"/>
              </w:rPr>
            </w:pPr>
            <w:r>
              <w:rPr>
                <w:rFonts w:hint="eastAsia" w:ascii="宋体" w:hAnsi="宋体" w:eastAsia="宋体" w:cs="宋体"/>
                <w:i w:val="0"/>
                <w:iCs w:val="0"/>
                <w:color w:val="FF0000"/>
                <w:kern w:val="0"/>
                <w:sz w:val="13"/>
                <w:szCs w:val="13"/>
                <w:u w:val="none"/>
                <w:lang w:val="en-US" w:eastAsia="zh-CN" w:bidi="ar"/>
              </w:rPr>
              <w:t>2*16W</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9803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A9313">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35F19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2B7D54D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C97A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E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H226C4004</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31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商务谈判与技巧</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62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DF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3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A1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0C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D21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DC649">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533D8">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98D36">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A3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3"/>
                <w:szCs w:val="13"/>
                <w:u w:val="none"/>
              </w:rPr>
            </w:pPr>
            <w:r>
              <w:rPr>
                <w:rFonts w:hint="eastAsia" w:ascii="宋体" w:hAnsi="宋体" w:eastAsia="宋体" w:cs="宋体"/>
                <w:i w:val="0"/>
                <w:iCs w:val="0"/>
                <w:color w:val="FF0000"/>
                <w:kern w:val="0"/>
                <w:sz w:val="13"/>
                <w:szCs w:val="13"/>
                <w:u w:val="none"/>
                <w:lang w:val="en-US" w:eastAsia="zh-CN" w:bidi="ar"/>
              </w:rPr>
              <w:t>2*16W</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6C64F">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33FF4">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61ACC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6307928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EC18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A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H226C4005</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80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中国铁路发展史</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97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5AB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C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C</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D8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470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2DE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30922">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F2D1A">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E9EDE">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FD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3"/>
                <w:szCs w:val="13"/>
                <w:u w:val="none"/>
              </w:rPr>
            </w:pPr>
            <w:r>
              <w:rPr>
                <w:rFonts w:hint="eastAsia" w:ascii="宋体" w:hAnsi="宋体" w:eastAsia="宋体" w:cs="宋体"/>
                <w:i w:val="0"/>
                <w:iCs w:val="0"/>
                <w:color w:val="FF0000"/>
                <w:kern w:val="0"/>
                <w:sz w:val="13"/>
                <w:szCs w:val="13"/>
                <w:u w:val="none"/>
                <w:lang w:val="en-US" w:eastAsia="zh-CN" w:bidi="ar"/>
              </w:rPr>
              <w:t>2*16W</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54227">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B5188">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0F2AC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7914965">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5611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F3A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H226B4002</w:t>
            </w: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94B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工程测量实训</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A9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564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5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B</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04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考查</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BDB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6A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F50A1">
            <w:pPr>
              <w:keepNext w:val="0"/>
              <w:keepLines w:val="0"/>
              <w:suppressLineNumbers w:val="0"/>
              <w:spacing w:before="0" w:beforeAutospacing="0" w:after="0" w:afterAutospacing="0"/>
              <w:ind w:left="0" w:right="0"/>
              <w:jc w:val="both"/>
              <w:rPr>
                <w:rFonts w:hint="eastAsia" w:ascii="宋体" w:hAnsi="宋体" w:eastAsia="宋体" w:cs="宋体"/>
                <w:i w:val="0"/>
                <w:iCs w:val="0"/>
                <w:color w:val="FF0000"/>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C7FF8">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49EF5">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5F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1W</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EE115">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B74C0">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r>
      <w:tr w14:paraId="6B73B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50" w:type="dxa"/>
            <w:vMerge w:val="continue"/>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22C74E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2616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5"/>
                <w:szCs w:val="15"/>
                <w:u w:val="none"/>
              </w:rPr>
            </w:pPr>
          </w:p>
        </w:tc>
        <w:tc>
          <w:tcPr>
            <w:tcW w:w="327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69A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小计（专业拓展课不低于6学分）</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A9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6</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2FC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5"/>
                <w:szCs w:val="15"/>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0EC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5"/>
                <w:szCs w:val="15"/>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0B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96</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26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B51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F56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FA6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A0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899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5"/>
                <w:szCs w:val="15"/>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75B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5"/>
                <w:szCs w:val="15"/>
                <w:u w:val="none"/>
              </w:rPr>
            </w:pPr>
          </w:p>
        </w:tc>
      </w:tr>
      <w:tr w14:paraId="396F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3939" w:type="dxa"/>
            <w:gridSpan w:val="5"/>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41EF7A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合计（选修课） </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A3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17</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1C8F5">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58D79">
            <w:pPr>
              <w:keepNext w:val="0"/>
              <w:keepLines w:val="0"/>
              <w:suppressLineNumbers w:val="0"/>
              <w:spacing w:before="0" w:beforeAutospacing="0" w:after="0" w:afterAutospacing="0"/>
              <w:ind w:left="0" w:right="0"/>
              <w:jc w:val="center"/>
              <w:rPr>
                <w:rFonts w:hint="eastAsia" w:ascii="宋体" w:hAnsi="宋体" w:eastAsia="宋体" w:cs="宋体"/>
                <w:i w:val="0"/>
                <w:iCs w:val="0"/>
                <w:color w:val="FF0000"/>
                <w:sz w:val="15"/>
                <w:szCs w:val="15"/>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12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kern w:val="0"/>
                <w:sz w:val="15"/>
                <w:szCs w:val="15"/>
                <w:u w:val="none"/>
                <w:lang w:val="en-US" w:eastAsia="zh-CN" w:bidi="ar"/>
              </w:rPr>
            </w:pPr>
            <w:r>
              <w:rPr>
                <w:rFonts w:hint="eastAsia" w:ascii="宋体" w:hAnsi="宋体" w:eastAsia="宋体" w:cs="宋体"/>
                <w:i w:val="0"/>
                <w:iCs w:val="0"/>
                <w:color w:val="FF0000"/>
                <w:kern w:val="0"/>
                <w:sz w:val="15"/>
                <w:szCs w:val="15"/>
                <w:u w:val="none"/>
                <w:lang w:val="en-US" w:eastAsia="zh-CN" w:bidi="ar"/>
              </w:rPr>
              <w:t>272</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416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ACF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F0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64</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6A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64</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1F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64</w:t>
            </w:r>
          </w:p>
        </w:tc>
        <w:tc>
          <w:tcPr>
            <w:tcW w:w="108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DD0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0</w:t>
            </w:r>
          </w:p>
        </w:tc>
      </w:tr>
      <w:tr w14:paraId="74C7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3939" w:type="dxa"/>
            <w:gridSpan w:val="5"/>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7EE5C6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总计</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B5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141.5 </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25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2738 </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190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1502 </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BF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307</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DB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468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CA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451</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61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468</w:t>
            </w:r>
          </w:p>
        </w:tc>
        <w:tc>
          <w:tcPr>
            <w:tcW w:w="108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3C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408</w:t>
            </w:r>
          </w:p>
        </w:tc>
      </w:tr>
      <w:tr w14:paraId="4C17B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6704" w:type="dxa"/>
            <w:gridSpan w:val="10"/>
            <w:tcBorders>
              <w:top w:val="single" w:color="000000" w:sz="4" w:space="0"/>
              <w:left w:val="single" w:color="000000" w:sz="8" w:space="0"/>
              <w:bottom w:val="single" w:color="000000" w:sz="4" w:space="0"/>
              <w:right w:val="single" w:color="000000" w:sz="4" w:space="0"/>
            </w:tcBorders>
            <w:shd w:val="clear" w:color="auto" w:fill="auto"/>
            <w:noWrap w:val="0"/>
            <w:vAlign w:val="center"/>
          </w:tcPr>
          <w:p w14:paraId="5F20054E">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周学时</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C4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15 </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BE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23 </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88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23 </w:t>
            </w:r>
          </w:p>
        </w:tc>
        <w:tc>
          <w:tcPr>
            <w:tcW w:w="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3F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23 </w:t>
            </w:r>
          </w:p>
        </w:tc>
        <w:tc>
          <w:tcPr>
            <w:tcW w:w="108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36B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 xml:space="preserve">20 </w:t>
            </w:r>
          </w:p>
        </w:tc>
      </w:tr>
      <w:tr w14:paraId="469E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99" w:type="dxa"/>
            <w:gridSpan w:val="16"/>
            <w:tcBorders>
              <w:top w:val="single" w:color="000000" w:sz="4" w:space="0"/>
              <w:left w:val="single" w:color="000000" w:sz="8" w:space="0"/>
              <w:bottom w:val="single" w:color="000000" w:sz="8" w:space="0"/>
              <w:right w:val="single" w:color="000000" w:sz="4" w:space="0"/>
            </w:tcBorders>
            <w:noWrap w:val="0"/>
            <w:vAlign w:val="center"/>
          </w:tcPr>
          <w:p w14:paraId="2A03F7D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说明：</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 xml:space="preserve">    1.W表示周，如2W表示上2周，2*5W表示周2学时×5周，整学期课程不写W；</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 xml:space="preserve">    2.实践周按24学时/周计算；</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 xml:space="preserve">    3.专业课进行细分，并做出标志，专业基础课■，专业核心课▲；</w:t>
            </w:r>
          </w:p>
          <w:p w14:paraId="3F361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00" w:firstLineChars="200"/>
              <w:jc w:val="left"/>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4.课程类型A为理论课程，B为理论+实践综合课程，C为实践课程。</w:t>
            </w:r>
          </w:p>
        </w:tc>
      </w:tr>
      <w:bookmarkEnd w:id="86"/>
    </w:tbl>
    <w:p w14:paraId="669444F5">
      <w:pPr>
        <w:widowControl w:val="0"/>
        <w:bidi w:val="0"/>
        <w:adjustRightInd w:val="0"/>
        <w:snapToGrid w:val="0"/>
        <w:spacing w:before="150" w:line="300" w:lineRule="auto"/>
        <w:jc w:val="both"/>
        <w:rPr>
          <w:rFonts w:hint="eastAsia" w:ascii="等线" w:hAnsi="等线" w:eastAsia="等线" w:cs="等线"/>
          <w:b/>
          <w:bCs/>
          <w:color w:val="auto"/>
          <w:kern w:val="2"/>
          <w:sz w:val="24"/>
          <w:szCs w:val="20"/>
          <w:lang w:val="en-US" w:eastAsia="zh-CN" w:bidi="ar-SA"/>
        </w:rPr>
      </w:pPr>
    </w:p>
    <w:p w14:paraId="3951FEC6">
      <w:pPr>
        <w:widowControl w:val="0"/>
        <w:bidi w:val="0"/>
        <w:adjustRightInd w:val="0"/>
        <w:snapToGrid w:val="0"/>
        <w:spacing w:before="150" w:line="300" w:lineRule="auto"/>
        <w:jc w:val="center"/>
        <w:rPr>
          <w:rFonts w:hint="default" w:ascii="等线" w:hAnsi="等线" w:eastAsia="等线" w:cs="等线"/>
          <w:b/>
          <w:bCs/>
          <w:color w:val="auto"/>
          <w:kern w:val="2"/>
          <w:sz w:val="24"/>
          <w:szCs w:val="20"/>
          <w:lang w:val="en-US" w:eastAsia="zh-CN" w:bidi="ar-SA"/>
        </w:rPr>
      </w:pPr>
      <w:r>
        <w:rPr>
          <w:rFonts w:hint="eastAsia" w:ascii="等线" w:hAnsi="等线" w:eastAsia="等线" w:cs="等线"/>
          <w:b/>
          <w:bCs/>
          <w:color w:val="auto"/>
          <w:kern w:val="2"/>
          <w:sz w:val="24"/>
          <w:szCs w:val="20"/>
          <w:lang w:val="en-US" w:eastAsia="zh-CN" w:bidi="ar-SA"/>
        </w:rPr>
        <w:t>表6  学时分配统计表</w:t>
      </w:r>
    </w:p>
    <w:tbl>
      <w:tblPr>
        <w:tblStyle w:val="1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85"/>
        <w:gridCol w:w="886"/>
        <w:gridCol w:w="886"/>
        <w:gridCol w:w="898"/>
        <w:gridCol w:w="452"/>
        <w:gridCol w:w="446"/>
        <w:gridCol w:w="1923"/>
        <w:gridCol w:w="530"/>
        <w:gridCol w:w="514"/>
        <w:gridCol w:w="1936"/>
      </w:tblGrid>
      <w:tr w14:paraId="5286F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36" w:type="pct"/>
            <w:gridSpan w:val="3"/>
            <w:noWrap w:val="0"/>
            <w:vAlign w:val="center"/>
          </w:tcPr>
          <w:p w14:paraId="659A6F66">
            <w:pPr>
              <w:keepNext w:val="0"/>
              <w:keepLines w:val="0"/>
              <w:suppressLineNumbers w:val="0"/>
              <w:spacing w:before="0" w:beforeAutospacing="0" w:after="0" w:afterAutospacing="0"/>
              <w:ind w:left="0" w:right="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课程性质</w:t>
            </w:r>
          </w:p>
        </w:tc>
        <w:tc>
          <w:tcPr>
            <w:tcW w:w="451" w:type="pct"/>
            <w:noWrap w:val="0"/>
            <w:vAlign w:val="center"/>
          </w:tcPr>
          <w:p w14:paraId="66A8252F">
            <w:pPr>
              <w:keepNext w:val="0"/>
              <w:keepLines w:val="0"/>
              <w:suppressLineNumbers w:val="0"/>
              <w:spacing w:before="0" w:beforeAutospacing="0" w:after="0" w:afterAutospacing="0"/>
              <w:ind w:left="0" w:right="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门数</w:t>
            </w:r>
          </w:p>
        </w:tc>
        <w:tc>
          <w:tcPr>
            <w:tcW w:w="451" w:type="pct"/>
            <w:gridSpan w:val="2"/>
            <w:noWrap w:val="0"/>
            <w:vAlign w:val="center"/>
          </w:tcPr>
          <w:p w14:paraId="5F00CCB1">
            <w:pPr>
              <w:keepNext w:val="0"/>
              <w:keepLines w:val="0"/>
              <w:suppressLineNumbers w:val="0"/>
              <w:spacing w:before="0" w:beforeAutospacing="0" w:after="0" w:afterAutospacing="0"/>
              <w:ind w:left="0" w:right="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课时</w:t>
            </w:r>
          </w:p>
        </w:tc>
        <w:tc>
          <w:tcPr>
            <w:tcW w:w="966" w:type="pct"/>
            <w:noWrap w:val="0"/>
            <w:vAlign w:val="center"/>
          </w:tcPr>
          <w:p w14:paraId="7CCFE638">
            <w:pPr>
              <w:keepNext w:val="0"/>
              <w:keepLines w:val="0"/>
              <w:suppressLineNumbers w:val="0"/>
              <w:spacing w:before="0" w:beforeAutospacing="0" w:after="0" w:afterAutospacing="0"/>
              <w:ind w:left="0" w:right="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百分比（%）</w:t>
            </w:r>
          </w:p>
        </w:tc>
        <w:tc>
          <w:tcPr>
            <w:tcW w:w="524" w:type="pct"/>
            <w:gridSpan w:val="2"/>
            <w:noWrap w:val="0"/>
            <w:vAlign w:val="center"/>
          </w:tcPr>
          <w:p w14:paraId="518D9F36">
            <w:pPr>
              <w:keepNext w:val="0"/>
              <w:keepLines w:val="0"/>
              <w:suppressLineNumbers w:val="0"/>
              <w:spacing w:before="0" w:beforeAutospacing="0" w:after="0" w:afterAutospacing="0"/>
              <w:ind w:left="0" w:right="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学分</w:t>
            </w:r>
          </w:p>
        </w:tc>
        <w:tc>
          <w:tcPr>
            <w:tcW w:w="969" w:type="pct"/>
            <w:noWrap w:val="0"/>
            <w:vAlign w:val="center"/>
          </w:tcPr>
          <w:p w14:paraId="75B66733">
            <w:pPr>
              <w:keepNext w:val="0"/>
              <w:keepLines w:val="0"/>
              <w:suppressLineNumbers w:val="0"/>
              <w:spacing w:before="0" w:beforeAutospacing="0" w:after="0" w:afterAutospacing="0"/>
              <w:ind w:left="0" w:right="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百分比（%）</w:t>
            </w:r>
          </w:p>
        </w:tc>
      </w:tr>
      <w:tr w14:paraId="1A8C1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restart"/>
            <w:noWrap w:val="0"/>
            <w:vAlign w:val="center"/>
          </w:tcPr>
          <w:p w14:paraId="04C2E63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bookmarkStart w:id="87" w:name="OLE_LINK120" w:colFirst="2" w:colLast="2"/>
            <w:bookmarkStart w:id="88" w:name="OLE_LINK67" w:colFirst="2" w:colLast="2"/>
            <w:bookmarkStart w:id="89" w:name="OLE_LINK118" w:colFirst="4" w:colLast="4"/>
            <w:bookmarkStart w:id="90" w:name="OLE_LINK2" w:colFirst="3" w:colLast="3"/>
            <w:bookmarkStart w:id="91" w:name="OLE_LINK30" w:colFirst="2" w:colLast="2"/>
            <w:bookmarkStart w:id="92" w:name="OLE_LINK1" w:colFirst="1" w:colLast="1"/>
            <w:bookmarkStart w:id="93" w:name="OLE_LINK119" w:colFirst="3" w:colLast="3"/>
            <w:bookmarkStart w:id="94" w:name="OLE_LINK62" w:colFirst="1" w:colLast="1"/>
            <w:bookmarkStart w:id="95" w:name="OLE_LINK33" w:colFirst="3" w:colLast="3"/>
            <w:bookmarkStart w:id="96" w:name="OLE_LINK73" w:colFirst="1" w:colLast="1"/>
            <w:bookmarkStart w:id="97" w:name="OLE_LINK29" w:colFirst="1" w:colLast="1"/>
            <w:bookmarkStart w:id="98" w:name="OLE_LINK74" w:colFirst="3" w:colLast="3"/>
            <w:bookmarkStart w:id="99" w:name="OLE_LINK32" w:colFirst="3" w:colLast="3"/>
            <w:bookmarkStart w:id="100" w:name="OLE_LINK94" w:colFirst="3" w:colLast="3"/>
            <w:bookmarkStart w:id="101" w:name="OLE_LINK63" w:colFirst="3" w:colLast="3"/>
            <w:bookmarkStart w:id="102" w:name="OLE_LINK107" w:colFirst="1" w:colLast="1"/>
            <w:bookmarkStart w:id="103" w:name="OLE_LINK81" w:colFirst="3" w:colLast="3"/>
            <w:bookmarkStart w:id="104" w:name="OLE_LINK34" w:colFirst="3" w:colLast="3"/>
            <w:bookmarkStart w:id="105" w:name="OLE_LINK68" w:colFirst="1" w:colLast="1"/>
            <w:bookmarkStart w:id="106" w:name="OLE_LINK80" w:colFirst="1" w:colLast="1"/>
            <w:bookmarkStart w:id="107" w:name="OLE_LINK128" w:colFirst="3" w:colLast="3"/>
            <w:bookmarkStart w:id="108" w:name="OLE_LINK117" w:colFirst="1" w:colLast="1"/>
            <w:bookmarkStart w:id="109" w:name="OLE_LINK127" w:colFirst="1" w:colLast="1"/>
            <w:bookmarkStart w:id="110" w:name="OLE_LINK72" w:colFirst="3" w:colLast="3"/>
            <w:r>
              <w:rPr>
                <w:rFonts w:hint="eastAsia" w:ascii="宋体" w:hAnsi="宋体" w:eastAsia="宋体" w:cs="宋体"/>
                <w:color w:val="auto"/>
                <w:kern w:val="0"/>
                <w:sz w:val="20"/>
                <w:szCs w:val="20"/>
              </w:rPr>
              <w:t>必</w:t>
            </w:r>
          </w:p>
          <w:p w14:paraId="53FE541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修</w:t>
            </w:r>
          </w:p>
          <w:p w14:paraId="10EAC96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课</w:t>
            </w:r>
          </w:p>
        </w:tc>
        <w:tc>
          <w:tcPr>
            <w:tcW w:w="890" w:type="pct"/>
            <w:gridSpan w:val="2"/>
            <w:noWrap w:val="0"/>
            <w:vAlign w:val="center"/>
          </w:tcPr>
          <w:p w14:paraId="2F40416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公共基础课</w:t>
            </w:r>
          </w:p>
        </w:tc>
        <w:tc>
          <w:tcPr>
            <w:tcW w:w="451" w:type="pct"/>
            <w:noWrap w:val="0"/>
            <w:vAlign w:val="center"/>
          </w:tcPr>
          <w:p w14:paraId="4B0F9F0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23</w:t>
            </w:r>
          </w:p>
        </w:tc>
        <w:tc>
          <w:tcPr>
            <w:tcW w:w="451" w:type="pct"/>
            <w:gridSpan w:val="2"/>
            <w:noWrap w:val="0"/>
            <w:vAlign w:val="center"/>
          </w:tcPr>
          <w:p w14:paraId="660CFA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686</w:t>
            </w:r>
          </w:p>
        </w:tc>
        <w:tc>
          <w:tcPr>
            <w:tcW w:w="966" w:type="pct"/>
            <w:noWrap w:val="0"/>
            <w:vAlign w:val="center"/>
          </w:tcPr>
          <w:p w14:paraId="17DFE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25.05%</w:t>
            </w:r>
          </w:p>
        </w:tc>
        <w:tc>
          <w:tcPr>
            <w:tcW w:w="524" w:type="pct"/>
            <w:gridSpan w:val="2"/>
            <w:noWrap w:val="0"/>
            <w:vAlign w:val="center"/>
          </w:tcPr>
          <w:p w14:paraId="0653D6D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38</w:t>
            </w:r>
          </w:p>
        </w:tc>
        <w:tc>
          <w:tcPr>
            <w:tcW w:w="969" w:type="pct"/>
            <w:noWrap w:val="0"/>
            <w:vAlign w:val="center"/>
          </w:tcPr>
          <w:p w14:paraId="6EFD0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26.86%</w:t>
            </w:r>
          </w:p>
        </w:tc>
      </w:tr>
      <w:tr w14:paraId="728EE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6662398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p>
        </w:tc>
        <w:tc>
          <w:tcPr>
            <w:tcW w:w="890" w:type="pct"/>
            <w:gridSpan w:val="2"/>
            <w:noWrap w:val="0"/>
            <w:vAlign w:val="center"/>
          </w:tcPr>
          <w:p w14:paraId="0BC4401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专业</w:t>
            </w:r>
            <w:r>
              <w:rPr>
                <w:rFonts w:hint="eastAsia" w:ascii="宋体" w:hAnsi="宋体" w:eastAsia="宋体" w:cs="宋体"/>
                <w:color w:val="auto"/>
                <w:kern w:val="0"/>
                <w:sz w:val="20"/>
                <w:szCs w:val="20"/>
                <w:lang w:val="en-US" w:eastAsia="zh-CN"/>
              </w:rPr>
              <w:t>(基础)</w:t>
            </w:r>
            <w:r>
              <w:rPr>
                <w:rFonts w:hint="eastAsia" w:ascii="宋体" w:hAnsi="宋体" w:eastAsia="宋体" w:cs="宋体"/>
                <w:color w:val="auto"/>
                <w:kern w:val="0"/>
                <w:sz w:val="20"/>
                <w:szCs w:val="20"/>
              </w:rPr>
              <w:t>课</w:t>
            </w:r>
          </w:p>
        </w:tc>
        <w:tc>
          <w:tcPr>
            <w:tcW w:w="451" w:type="pct"/>
            <w:noWrap w:val="0"/>
            <w:vAlign w:val="center"/>
          </w:tcPr>
          <w:p w14:paraId="1D5160B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11</w:t>
            </w:r>
          </w:p>
        </w:tc>
        <w:tc>
          <w:tcPr>
            <w:tcW w:w="451" w:type="pct"/>
            <w:gridSpan w:val="2"/>
            <w:noWrap w:val="0"/>
            <w:vAlign w:val="center"/>
          </w:tcPr>
          <w:p w14:paraId="4CEA63C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496</w:t>
            </w:r>
          </w:p>
        </w:tc>
        <w:tc>
          <w:tcPr>
            <w:tcW w:w="966" w:type="pct"/>
            <w:noWrap w:val="0"/>
            <w:vAlign w:val="center"/>
          </w:tcPr>
          <w:p w14:paraId="071DF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18.12%</w:t>
            </w:r>
          </w:p>
        </w:tc>
        <w:tc>
          <w:tcPr>
            <w:tcW w:w="524" w:type="pct"/>
            <w:gridSpan w:val="2"/>
            <w:noWrap w:val="0"/>
            <w:vAlign w:val="center"/>
          </w:tcPr>
          <w:p w14:paraId="63D0BE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27.5</w:t>
            </w:r>
          </w:p>
        </w:tc>
        <w:tc>
          <w:tcPr>
            <w:tcW w:w="969" w:type="pct"/>
            <w:noWrap w:val="0"/>
            <w:vAlign w:val="center"/>
          </w:tcPr>
          <w:p w14:paraId="147950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19.43%</w:t>
            </w:r>
          </w:p>
        </w:tc>
      </w:tr>
      <w:tr w14:paraId="48678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377E4E6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p>
        </w:tc>
        <w:tc>
          <w:tcPr>
            <w:tcW w:w="890" w:type="pct"/>
            <w:gridSpan w:val="2"/>
            <w:noWrap w:val="0"/>
            <w:vAlign w:val="center"/>
          </w:tcPr>
          <w:p w14:paraId="1EA13B6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专业</w:t>
            </w:r>
            <w:r>
              <w:rPr>
                <w:rFonts w:hint="eastAsia" w:ascii="宋体" w:hAnsi="宋体" w:eastAsia="宋体" w:cs="宋体"/>
                <w:color w:val="auto"/>
                <w:kern w:val="0"/>
                <w:sz w:val="20"/>
                <w:szCs w:val="20"/>
                <w:lang w:val="en-US" w:eastAsia="zh-CN"/>
              </w:rPr>
              <w:t>核心</w:t>
            </w:r>
            <w:r>
              <w:rPr>
                <w:rFonts w:hint="eastAsia" w:ascii="宋体" w:hAnsi="宋体" w:eastAsia="宋体" w:cs="宋体"/>
                <w:color w:val="auto"/>
                <w:kern w:val="0"/>
                <w:sz w:val="20"/>
                <w:szCs w:val="20"/>
              </w:rPr>
              <w:t>课</w:t>
            </w:r>
          </w:p>
        </w:tc>
        <w:tc>
          <w:tcPr>
            <w:tcW w:w="451" w:type="pct"/>
            <w:noWrap w:val="0"/>
            <w:vAlign w:val="center"/>
          </w:tcPr>
          <w:p w14:paraId="70F426B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6</w:t>
            </w:r>
          </w:p>
        </w:tc>
        <w:tc>
          <w:tcPr>
            <w:tcW w:w="451" w:type="pct"/>
            <w:gridSpan w:val="2"/>
            <w:noWrap w:val="0"/>
            <w:vAlign w:val="center"/>
          </w:tcPr>
          <w:p w14:paraId="3674F90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396</w:t>
            </w:r>
          </w:p>
        </w:tc>
        <w:tc>
          <w:tcPr>
            <w:tcW w:w="966" w:type="pct"/>
            <w:noWrap w:val="0"/>
            <w:vAlign w:val="center"/>
          </w:tcPr>
          <w:p w14:paraId="1580E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14.46%</w:t>
            </w:r>
          </w:p>
        </w:tc>
        <w:tc>
          <w:tcPr>
            <w:tcW w:w="524" w:type="pct"/>
            <w:gridSpan w:val="2"/>
            <w:noWrap w:val="0"/>
            <w:vAlign w:val="center"/>
          </w:tcPr>
          <w:p w14:paraId="093D7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22</w:t>
            </w:r>
          </w:p>
        </w:tc>
        <w:tc>
          <w:tcPr>
            <w:tcW w:w="969" w:type="pct"/>
            <w:noWrap w:val="0"/>
            <w:vAlign w:val="center"/>
          </w:tcPr>
          <w:p w14:paraId="7462E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15.55%</w:t>
            </w:r>
          </w:p>
        </w:tc>
      </w:tr>
      <w:bookmarkEnd w:id="87"/>
      <w:tr w14:paraId="367BB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21BCF31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p>
        </w:tc>
        <w:tc>
          <w:tcPr>
            <w:tcW w:w="890" w:type="pct"/>
            <w:gridSpan w:val="2"/>
            <w:tcBorders>
              <w:right w:val="single" w:color="auto" w:sz="4" w:space="0"/>
            </w:tcBorders>
            <w:noWrap w:val="0"/>
            <w:vAlign w:val="center"/>
          </w:tcPr>
          <w:p w14:paraId="54A2E6E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综合实践课</w:t>
            </w:r>
          </w:p>
        </w:tc>
        <w:tc>
          <w:tcPr>
            <w:tcW w:w="451" w:type="pct"/>
            <w:tcBorders>
              <w:left w:val="single" w:color="auto" w:sz="4" w:space="0"/>
              <w:right w:val="single" w:color="auto" w:sz="4" w:space="0"/>
            </w:tcBorders>
            <w:noWrap w:val="0"/>
            <w:vAlign w:val="center"/>
          </w:tcPr>
          <w:p w14:paraId="4F7D9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0"/>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6</w:t>
            </w:r>
          </w:p>
        </w:tc>
        <w:tc>
          <w:tcPr>
            <w:tcW w:w="451" w:type="pct"/>
            <w:gridSpan w:val="2"/>
            <w:tcBorders>
              <w:left w:val="single" w:color="auto" w:sz="4" w:space="0"/>
              <w:right w:val="single" w:color="auto" w:sz="4" w:space="0"/>
            </w:tcBorders>
            <w:noWrap w:val="0"/>
            <w:vAlign w:val="center"/>
          </w:tcPr>
          <w:p w14:paraId="563EB30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0"/>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888</w:t>
            </w:r>
          </w:p>
        </w:tc>
        <w:tc>
          <w:tcPr>
            <w:tcW w:w="966" w:type="pct"/>
            <w:tcBorders>
              <w:left w:val="single" w:color="auto" w:sz="4" w:space="0"/>
              <w:right w:val="single" w:color="auto" w:sz="4" w:space="0"/>
            </w:tcBorders>
            <w:noWrap w:val="0"/>
            <w:vAlign w:val="center"/>
          </w:tcPr>
          <w:p w14:paraId="34628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32.43%</w:t>
            </w:r>
          </w:p>
        </w:tc>
        <w:tc>
          <w:tcPr>
            <w:tcW w:w="524" w:type="pct"/>
            <w:gridSpan w:val="2"/>
            <w:tcBorders>
              <w:left w:val="single" w:color="auto" w:sz="4" w:space="0"/>
              <w:right w:val="single" w:color="auto" w:sz="4" w:space="0"/>
            </w:tcBorders>
            <w:noWrap w:val="0"/>
            <w:vAlign w:val="center"/>
          </w:tcPr>
          <w:p w14:paraId="4745023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37</w:t>
            </w:r>
          </w:p>
        </w:tc>
        <w:tc>
          <w:tcPr>
            <w:tcW w:w="969" w:type="pct"/>
            <w:tcBorders>
              <w:left w:val="single" w:color="auto" w:sz="4" w:space="0"/>
              <w:right w:val="single" w:color="auto" w:sz="4" w:space="0"/>
            </w:tcBorders>
            <w:noWrap w:val="0"/>
            <w:vAlign w:val="center"/>
          </w:tcPr>
          <w:p w14:paraId="158A2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26.15%</w:t>
            </w:r>
          </w:p>
        </w:tc>
      </w:tr>
      <w:tr w14:paraId="5CDB0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746" w:type="pct"/>
            <w:vMerge w:val="restart"/>
            <w:tcBorders>
              <w:right w:val="single" w:color="auto" w:sz="4" w:space="0"/>
            </w:tcBorders>
            <w:noWrap w:val="0"/>
            <w:vAlign w:val="center"/>
          </w:tcPr>
          <w:p w14:paraId="698D709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选</w:t>
            </w:r>
          </w:p>
          <w:p w14:paraId="5B1A107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修</w:t>
            </w:r>
          </w:p>
          <w:p w14:paraId="2ADEBAC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课</w:t>
            </w:r>
          </w:p>
        </w:tc>
        <w:tc>
          <w:tcPr>
            <w:tcW w:w="890" w:type="pct"/>
            <w:gridSpan w:val="2"/>
            <w:tcBorders>
              <w:right w:val="single" w:color="auto" w:sz="4" w:space="0"/>
            </w:tcBorders>
            <w:noWrap w:val="0"/>
            <w:vAlign w:val="center"/>
          </w:tcPr>
          <w:p w14:paraId="4354B8C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val="en-US" w:eastAsia="zh-CN"/>
              </w:rPr>
              <w:t>任选课</w:t>
            </w:r>
          </w:p>
        </w:tc>
        <w:tc>
          <w:tcPr>
            <w:tcW w:w="451" w:type="pct"/>
            <w:tcBorders>
              <w:left w:val="single" w:color="auto" w:sz="4" w:space="0"/>
              <w:right w:val="single" w:color="auto" w:sz="4" w:space="0"/>
            </w:tcBorders>
            <w:noWrap w:val="0"/>
            <w:vAlign w:val="center"/>
          </w:tcPr>
          <w:p w14:paraId="0CEE1F0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0"/>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8</w:t>
            </w:r>
          </w:p>
        </w:tc>
        <w:tc>
          <w:tcPr>
            <w:tcW w:w="451" w:type="pct"/>
            <w:gridSpan w:val="2"/>
            <w:tcBorders>
              <w:left w:val="single" w:color="auto" w:sz="4" w:space="0"/>
              <w:right w:val="single" w:color="auto" w:sz="4" w:space="0"/>
            </w:tcBorders>
            <w:noWrap w:val="0"/>
            <w:vAlign w:val="center"/>
          </w:tcPr>
          <w:p w14:paraId="1D6D934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0"/>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176</w:t>
            </w:r>
          </w:p>
        </w:tc>
        <w:tc>
          <w:tcPr>
            <w:tcW w:w="966" w:type="pct"/>
            <w:tcBorders>
              <w:left w:val="single" w:color="auto" w:sz="4" w:space="0"/>
              <w:right w:val="single" w:color="auto" w:sz="4" w:space="0"/>
            </w:tcBorders>
            <w:noWrap w:val="0"/>
            <w:vAlign w:val="center"/>
          </w:tcPr>
          <w:p w14:paraId="68DE4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6.43%</w:t>
            </w:r>
          </w:p>
        </w:tc>
        <w:tc>
          <w:tcPr>
            <w:tcW w:w="524" w:type="pct"/>
            <w:gridSpan w:val="2"/>
            <w:tcBorders>
              <w:left w:val="single" w:color="auto" w:sz="4" w:space="0"/>
              <w:right w:val="single" w:color="auto" w:sz="4" w:space="0"/>
            </w:tcBorders>
            <w:noWrap w:val="0"/>
            <w:vAlign w:val="center"/>
          </w:tcPr>
          <w:p w14:paraId="36AF5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11</w:t>
            </w:r>
          </w:p>
        </w:tc>
        <w:tc>
          <w:tcPr>
            <w:tcW w:w="969" w:type="pct"/>
            <w:tcBorders>
              <w:left w:val="single" w:color="auto" w:sz="4" w:space="0"/>
              <w:right w:val="single" w:color="auto" w:sz="4" w:space="0"/>
            </w:tcBorders>
            <w:noWrap w:val="0"/>
            <w:vAlign w:val="center"/>
          </w:tcPr>
          <w:p w14:paraId="266DF2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7.77%</w:t>
            </w:r>
          </w:p>
        </w:tc>
      </w:tr>
      <w:tr w14:paraId="43363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Borders>
              <w:right w:val="single" w:color="auto" w:sz="4" w:space="0"/>
            </w:tcBorders>
            <w:noWrap w:val="0"/>
            <w:vAlign w:val="center"/>
          </w:tcPr>
          <w:p w14:paraId="13B0297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p>
        </w:tc>
        <w:tc>
          <w:tcPr>
            <w:tcW w:w="890" w:type="pct"/>
            <w:gridSpan w:val="2"/>
            <w:tcBorders>
              <w:right w:val="single" w:color="auto" w:sz="4" w:space="0"/>
            </w:tcBorders>
            <w:noWrap w:val="0"/>
            <w:vAlign w:val="center"/>
          </w:tcPr>
          <w:p w14:paraId="3525302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限选课</w:t>
            </w:r>
          </w:p>
        </w:tc>
        <w:tc>
          <w:tcPr>
            <w:tcW w:w="451" w:type="pct"/>
            <w:tcBorders>
              <w:left w:val="single" w:color="auto" w:sz="4" w:space="0"/>
              <w:right w:val="single" w:color="auto" w:sz="4" w:space="0"/>
            </w:tcBorders>
            <w:noWrap w:val="0"/>
            <w:vAlign w:val="center"/>
          </w:tcPr>
          <w:p w14:paraId="6AB8099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0"/>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7</w:t>
            </w:r>
          </w:p>
        </w:tc>
        <w:tc>
          <w:tcPr>
            <w:tcW w:w="451" w:type="pct"/>
            <w:gridSpan w:val="2"/>
            <w:tcBorders>
              <w:left w:val="single" w:color="auto" w:sz="4" w:space="0"/>
              <w:right w:val="single" w:color="auto" w:sz="4" w:space="0"/>
            </w:tcBorders>
            <w:noWrap w:val="0"/>
            <w:vAlign w:val="center"/>
          </w:tcPr>
          <w:p w14:paraId="2D58C6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0"/>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96</w:t>
            </w:r>
          </w:p>
        </w:tc>
        <w:tc>
          <w:tcPr>
            <w:tcW w:w="966" w:type="pct"/>
            <w:tcBorders>
              <w:left w:val="single" w:color="auto" w:sz="4" w:space="0"/>
              <w:right w:val="single" w:color="auto" w:sz="4" w:space="0"/>
            </w:tcBorders>
            <w:noWrap w:val="0"/>
            <w:vAlign w:val="center"/>
          </w:tcPr>
          <w:p w14:paraId="0C54D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3.51%</w:t>
            </w:r>
          </w:p>
        </w:tc>
        <w:tc>
          <w:tcPr>
            <w:tcW w:w="524" w:type="pct"/>
            <w:gridSpan w:val="2"/>
            <w:tcBorders>
              <w:left w:val="single" w:color="auto" w:sz="4" w:space="0"/>
              <w:right w:val="single" w:color="auto" w:sz="4" w:space="0"/>
            </w:tcBorders>
            <w:noWrap w:val="0"/>
            <w:vAlign w:val="center"/>
          </w:tcPr>
          <w:p w14:paraId="70693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6</w:t>
            </w:r>
          </w:p>
        </w:tc>
        <w:tc>
          <w:tcPr>
            <w:tcW w:w="969" w:type="pct"/>
            <w:tcBorders>
              <w:left w:val="single" w:color="auto" w:sz="4" w:space="0"/>
              <w:right w:val="single" w:color="auto" w:sz="4" w:space="0"/>
            </w:tcBorders>
            <w:noWrap w:val="0"/>
            <w:vAlign w:val="center"/>
          </w:tcPr>
          <w:p w14:paraId="07B3D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2"/>
                <w:sz w:val="20"/>
                <w:szCs w:val="20"/>
                <w:lang w:val="en-US" w:eastAsia="zh-CN" w:bidi="ar-SA"/>
              </w:rPr>
            </w:pPr>
            <w:r>
              <w:rPr>
                <w:rFonts w:hint="eastAsia" w:ascii="宋体" w:hAnsi="宋体" w:eastAsia="宋体" w:cs="宋体"/>
                <w:i w:val="0"/>
                <w:iCs w:val="0"/>
                <w:color w:val="FF0000"/>
                <w:kern w:val="0"/>
                <w:sz w:val="20"/>
                <w:szCs w:val="20"/>
                <w:u w:val="none"/>
                <w:lang w:val="en-US" w:eastAsia="zh-CN" w:bidi="ar"/>
              </w:rPr>
              <w:t>4.24%</w:t>
            </w:r>
          </w:p>
        </w:tc>
      </w:tr>
      <w:bookmarkEnd w:id="88"/>
      <w:bookmarkEnd w:id="89"/>
      <w:tr w14:paraId="69F31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36" w:type="pct"/>
            <w:gridSpan w:val="3"/>
            <w:tcBorders>
              <w:right w:val="single" w:color="auto" w:sz="4" w:space="0"/>
            </w:tcBorders>
            <w:noWrap w:val="0"/>
            <w:vAlign w:val="center"/>
          </w:tcPr>
          <w:p w14:paraId="3531C85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合计</w:t>
            </w:r>
          </w:p>
        </w:tc>
        <w:tc>
          <w:tcPr>
            <w:tcW w:w="451" w:type="pct"/>
            <w:tcBorders>
              <w:left w:val="single" w:color="auto" w:sz="4" w:space="0"/>
              <w:right w:val="single" w:color="auto" w:sz="4" w:space="0"/>
            </w:tcBorders>
            <w:noWrap w:val="0"/>
            <w:vAlign w:val="center"/>
          </w:tcPr>
          <w:p w14:paraId="3E5D6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0"/>
                <w:sz w:val="20"/>
                <w:szCs w:val="20"/>
              </w:rPr>
            </w:pPr>
            <w:r>
              <w:rPr>
                <w:rFonts w:hint="eastAsia" w:ascii="宋体" w:hAnsi="宋体" w:eastAsia="宋体" w:cs="宋体"/>
                <w:i w:val="0"/>
                <w:iCs w:val="0"/>
                <w:color w:val="FF0000"/>
                <w:kern w:val="0"/>
                <w:sz w:val="20"/>
                <w:szCs w:val="20"/>
                <w:u w:val="none"/>
                <w:lang w:val="en-US" w:eastAsia="zh-CN" w:bidi="ar"/>
              </w:rPr>
              <w:t>61</w:t>
            </w:r>
          </w:p>
        </w:tc>
        <w:tc>
          <w:tcPr>
            <w:tcW w:w="451" w:type="pct"/>
            <w:gridSpan w:val="2"/>
            <w:tcBorders>
              <w:left w:val="single" w:color="auto" w:sz="4" w:space="0"/>
              <w:right w:val="single" w:color="auto" w:sz="4" w:space="0"/>
            </w:tcBorders>
            <w:noWrap w:val="0"/>
            <w:vAlign w:val="center"/>
          </w:tcPr>
          <w:p w14:paraId="244795F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0"/>
                <w:sz w:val="20"/>
                <w:szCs w:val="20"/>
                <w:lang w:val="en-US" w:eastAsia="zh-CN"/>
              </w:rPr>
            </w:pPr>
            <w:r>
              <w:rPr>
                <w:rFonts w:hint="eastAsia" w:ascii="宋体" w:hAnsi="宋体" w:eastAsia="宋体" w:cs="宋体"/>
                <w:i w:val="0"/>
                <w:iCs w:val="0"/>
                <w:color w:val="FF0000"/>
                <w:kern w:val="0"/>
                <w:sz w:val="20"/>
                <w:szCs w:val="20"/>
                <w:u w:val="none"/>
                <w:lang w:val="en-US" w:eastAsia="zh-CN" w:bidi="ar"/>
              </w:rPr>
              <w:t>2738</w:t>
            </w:r>
          </w:p>
        </w:tc>
        <w:tc>
          <w:tcPr>
            <w:tcW w:w="966" w:type="pct"/>
            <w:tcBorders>
              <w:left w:val="single" w:color="auto" w:sz="4" w:space="0"/>
              <w:right w:val="single" w:color="auto" w:sz="4" w:space="0"/>
            </w:tcBorders>
            <w:noWrap w:val="0"/>
            <w:vAlign w:val="center"/>
          </w:tcPr>
          <w:p w14:paraId="4A4532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0"/>
                <w:sz w:val="20"/>
                <w:szCs w:val="20"/>
              </w:rPr>
            </w:pPr>
            <w:r>
              <w:rPr>
                <w:rFonts w:hint="eastAsia" w:ascii="宋体" w:hAnsi="宋体" w:eastAsia="宋体" w:cs="宋体"/>
                <w:i w:val="0"/>
                <w:iCs w:val="0"/>
                <w:color w:val="FF0000"/>
                <w:kern w:val="0"/>
                <w:sz w:val="20"/>
                <w:szCs w:val="20"/>
                <w:u w:val="none"/>
                <w:lang w:val="en-US" w:eastAsia="zh-CN" w:bidi="ar"/>
              </w:rPr>
              <w:t>100.00%</w:t>
            </w:r>
          </w:p>
        </w:tc>
        <w:tc>
          <w:tcPr>
            <w:tcW w:w="524" w:type="pct"/>
            <w:gridSpan w:val="2"/>
            <w:tcBorders>
              <w:left w:val="single" w:color="auto" w:sz="4" w:space="0"/>
              <w:right w:val="single" w:color="auto" w:sz="4" w:space="0"/>
            </w:tcBorders>
            <w:noWrap w:val="0"/>
            <w:vAlign w:val="center"/>
          </w:tcPr>
          <w:p w14:paraId="21BEF4A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FF0000"/>
                <w:kern w:val="0"/>
                <w:sz w:val="20"/>
                <w:szCs w:val="20"/>
                <w:lang w:val="en-US" w:eastAsia="zh-CN"/>
              </w:rPr>
            </w:pPr>
            <w:r>
              <w:rPr>
                <w:rFonts w:hint="eastAsia" w:ascii="宋体" w:hAnsi="宋体" w:eastAsia="宋体" w:cs="宋体"/>
                <w:i w:val="0"/>
                <w:iCs w:val="0"/>
                <w:color w:val="FF0000"/>
                <w:kern w:val="0"/>
                <w:sz w:val="20"/>
                <w:szCs w:val="20"/>
                <w:u w:val="none"/>
                <w:lang w:val="en-US" w:eastAsia="zh-CN" w:bidi="ar"/>
              </w:rPr>
              <w:t>141.5</w:t>
            </w:r>
          </w:p>
        </w:tc>
        <w:tc>
          <w:tcPr>
            <w:tcW w:w="969" w:type="pct"/>
            <w:tcBorders>
              <w:left w:val="single" w:color="auto" w:sz="4" w:space="0"/>
              <w:right w:val="single" w:color="auto" w:sz="4" w:space="0"/>
            </w:tcBorders>
            <w:noWrap w:val="0"/>
            <w:vAlign w:val="center"/>
          </w:tcPr>
          <w:p w14:paraId="25D57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0"/>
                <w:sz w:val="20"/>
                <w:szCs w:val="20"/>
              </w:rPr>
            </w:pPr>
            <w:r>
              <w:rPr>
                <w:rFonts w:hint="eastAsia" w:ascii="宋体" w:hAnsi="宋体" w:eastAsia="宋体" w:cs="宋体"/>
                <w:i w:val="0"/>
                <w:iCs w:val="0"/>
                <w:color w:val="FF0000"/>
                <w:kern w:val="0"/>
                <w:sz w:val="20"/>
                <w:szCs w:val="20"/>
                <w:u w:val="none"/>
                <w:lang w:val="en-US" w:eastAsia="zh-CN" w:bidi="ar"/>
              </w:rPr>
              <w:t>100.00%</w:t>
            </w:r>
          </w:p>
        </w:tc>
      </w:tr>
      <w:tr w14:paraId="32A49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000" w:type="pct"/>
            <w:gridSpan w:val="10"/>
            <w:tcBorders>
              <w:right w:val="single" w:color="auto" w:sz="4" w:space="0"/>
            </w:tcBorders>
            <w:noWrap w:val="0"/>
            <w:vAlign w:val="center"/>
          </w:tcPr>
          <w:p w14:paraId="7609E478">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学时分配统计（%）</w:t>
            </w:r>
          </w:p>
        </w:tc>
      </w:tr>
      <w:tr w14:paraId="391AD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91" w:type="pct"/>
            <w:gridSpan w:val="2"/>
            <w:tcBorders>
              <w:right w:val="single" w:color="auto" w:sz="4" w:space="0"/>
            </w:tcBorders>
            <w:noWrap w:val="0"/>
            <w:vAlign w:val="center"/>
          </w:tcPr>
          <w:p w14:paraId="27E2FFB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实践</w:t>
            </w:r>
            <w:r>
              <w:rPr>
                <w:rFonts w:hint="eastAsia" w:ascii="宋体" w:hAnsi="宋体" w:eastAsia="宋体" w:cs="宋体"/>
                <w:color w:val="auto"/>
                <w:sz w:val="20"/>
                <w:szCs w:val="20"/>
              </w:rPr>
              <w:t>课</w:t>
            </w:r>
            <w:r>
              <w:rPr>
                <w:rFonts w:hint="eastAsia" w:ascii="宋体" w:hAnsi="宋体" w:eastAsia="宋体" w:cs="宋体"/>
                <w:color w:val="auto"/>
                <w:kern w:val="0"/>
                <w:sz w:val="20"/>
                <w:szCs w:val="20"/>
              </w:rPr>
              <w:t>时占比</w:t>
            </w:r>
          </w:p>
        </w:tc>
        <w:tc>
          <w:tcPr>
            <w:tcW w:w="1123" w:type="pct"/>
            <w:gridSpan w:val="3"/>
            <w:tcBorders>
              <w:right w:val="single" w:color="auto" w:sz="4" w:space="0"/>
            </w:tcBorders>
            <w:noWrap w:val="0"/>
            <w:vAlign w:val="center"/>
          </w:tcPr>
          <w:p w14:paraId="7B3EF703">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20"/>
                <w:szCs w:val="20"/>
                <w:lang w:val="en-US" w:eastAsia="zh-CN"/>
              </w:rPr>
            </w:pPr>
            <w:r>
              <w:rPr>
                <w:rFonts w:hint="default" w:ascii="宋体" w:hAnsi="宋体" w:eastAsia="宋体" w:cs="宋体"/>
                <w:color w:val="FF0000"/>
                <w:kern w:val="0"/>
                <w:sz w:val="20"/>
                <w:szCs w:val="20"/>
                <w:lang w:val="en-US" w:eastAsia="zh-CN"/>
              </w:rPr>
              <w:t>54.86%</w:t>
            </w:r>
          </w:p>
        </w:tc>
        <w:tc>
          <w:tcPr>
            <w:tcW w:w="1456" w:type="pct"/>
            <w:gridSpan w:val="3"/>
            <w:tcBorders>
              <w:right w:val="single" w:color="auto" w:sz="4" w:space="0"/>
            </w:tcBorders>
            <w:noWrap w:val="0"/>
            <w:vAlign w:val="center"/>
          </w:tcPr>
          <w:p w14:paraId="744339F2">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选修</w:t>
            </w:r>
            <w:r>
              <w:rPr>
                <w:rFonts w:hint="eastAsia" w:ascii="宋体" w:hAnsi="宋体" w:eastAsia="宋体" w:cs="宋体"/>
                <w:color w:val="auto"/>
                <w:sz w:val="20"/>
                <w:szCs w:val="20"/>
              </w:rPr>
              <w:t>课</w:t>
            </w:r>
            <w:r>
              <w:rPr>
                <w:rFonts w:hint="eastAsia" w:ascii="宋体" w:hAnsi="宋体" w:eastAsia="宋体" w:cs="宋体"/>
                <w:color w:val="auto"/>
                <w:kern w:val="0"/>
                <w:sz w:val="20"/>
                <w:szCs w:val="20"/>
              </w:rPr>
              <w:t>时占比</w:t>
            </w:r>
          </w:p>
        </w:tc>
        <w:tc>
          <w:tcPr>
            <w:tcW w:w="1229" w:type="pct"/>
            <w:gridSpan w:val="2"/>
            <w:tcBorders>
              <w:right w:val="single" w:color="auto" w:sz="4" w:space="0"/>
            </w:tcBorders>
            <w:noWrap w:val="0"/>
            <w:vAlign w:val="center"/>
          </w:tcPr>
          <w:p w14:paraId="6596837A">
            <w:pPr>
              <w:keepNext w:val="0"/>
              <w:keepLines w:val="0"/>
              <w:suppressLineNumbers w:val="0"/>
              <w:spacing w:before="0" w:beforeAutospacing="0" w:after="0" w:afterAutospacing="0"/>
              <w:ind w:left="0" w:right="0"/>
              <w:jc w:val="center"/>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lang w:val="en-US" w:eastAsia="zh-CN"/>
              </w:rPr>
              <w:t>10</w:t>
            </w:r>
            <w:r>
              <w:rPr>
                <w:rFonts w:hint="eastAsia" w:ascii="宋体" w:hAnsi="宋体" w:eastAsia="宋体" w:cs="宋体"/>
                <w:color w:val="FF0000"/>
                <w:kern w:val="0"/>
                <w:sz w:val="20"/>
                <w:szCs w:val="20"/>
              </w:rPr>
              <w:t>%</w:t>
            </w:r>
          </w:p>
        </w:tc>
      </w:t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tbl>
    <w:p w14:paraId="50E6D577">
      <w:pPr>
        <w:keepNext w:val="0"/>
        <w:keepLines w:val="0"/>
        <w:pageBreakBefore w:val="0"/>
        <w:widowControl w:val="0"/>
        <w:tabs>
          <w:tab w:val="left" w:pos="420"/>
        </w:tabs>
        <w:kinsoku/>
        <w:wordWrap/>
        <w:overflowPunct/>
        <w:topLinePunct w:val="0"/>
        <w:autoSpaceDE/>
        <w:autoSpaceDN/>
        <w:bidi w:val="0"/>
        <w:adjustRightInd w:val="0"/>
        <w:snapToGrid w:val="0"/>
        <w:spacing w:before="143" w:after="143"/>
        <w:jc w:val="both"/>
        <w:textAlignment w:val="auto"/>
        <w:outlineLvl w:val="2"/>
        <w:rPr>
          <w:rFonts w:hint="eastAsia" w:ascii="楷体" w:hAnsi="楷体" w:eastAsia="楷体" w:cs="楷体"/>
          <w:b/>
          <w:bCs/>
          <w:color w:val="auto"/>
          <w:kern w:val="2"/>
          <w:sz w:val="32"/>
          <w:szCs w:val="24"/>
          <w:lang w:val="en-US" w:eastAsia="zh-CN" w:bidi="ar-SA"/>
        </w:rPr>
      </w:pPr>
      <w:bookmarkStart w:id="111" w:name="_Toc18906"/>
      <w:bookmarkStart w:id="112" w:name="_Toc12767"/>
      <w:bookmarkStart w:id="113" w:name="_Toc385858815"/>
      <w:bookmarkStart w:id="114" w:name="_Toc385859129"/>
      <w:bookmarkStart w:id="115" w:name="_Toc386039840"/>
    </w:p>
    <w:p w14:paraId="38B5E08C">
      <w:pPr>
        <w:keepNext w:val="0"/>
        <w:keepLines w:val="0"/>
        <w:pageBreakBefore w:val="0"/>
        <w:widowControl w:val="0"/>
        <w:kinsoku/>
        <w:wordWrap/>
        <w:overflowPunct/>
        <w:topLinePunct w:val="0"/>
        <w:autoSpaceDE/>
        <w:autoSpaceDN/>
        <w:bidi w:val="0"/>
        <w:adjustRightInd w:val="0"/>
        <w:snapToGrid w:val="0"/>
        <w:spacing w:before="140" w:after="140"/>
        <w:jc w:val="both"/>
        <w:textAlignment w:val="auto"/>
        <w:outlineLvl w:val="1"/>
        <w:rPr>
          <w:rFonts w:hint="eastAsia" w:ascii="等线" w:hAnsi="等线" w:eastAsia="等线" w:cs="等线"/>
          <w:b/>
          <w:bCs w:val="0"/>
          <w:color w:val="auto"/>
          <w:kern w:val="2"/>
          <w:sz w:val="30"/>
          <w:szCs w:val="30"/>
          <w:lang w:val="en-US" w:eastAsia="zh-CN" w:bidi="ar-SA"/>
        </w:rPr>
      </w:pPr>
      <w:r>
        <w:rPr>
          <w:rFonts w:hint="eastAsia" w:ascii="等线" w:hAnsi="等线" w:eastAsia="等线" w:cs="等线"/>
          <w:b/>
          <w:bCs w:val="0"/>
          <w:color w:val="auto"/>
          <w:kern w:val="2"/>
          <w:sz w:val="30"/>
          <w:szCs w:val="30"/>
          <w:lang w:val="en-US" w:eastAsia="zh-CN" w:bidi="ar-SA"/>
        </w:rPr>
        <w:t>八、第二课堂活动计划</w:t>
      </w:r>
      <w:bookmarkEnd w:id="111"/>
      <w:bookmarkEnd w:id="112"/>
    </w:p>
    <w:p w14:paraId="3DF3650D">
      <w:pPr>
        <w:widowControl w:val="0"/>
        <w:bidi w:val="0"/>
        <w:adjustRightInd w:val="0"/>
        <w:snapToGrid w:val="0"/>
        <w:spacing w:line="300" w:lineRule="auto"/>
        <w:ind w:firstLine="480" w:firstLineChars="200"/>
        <w:jc w:val="both"/>
        <w:rPr>
          <w:rFonts w:hint="default" w:ascii="Calibri" w:hAnsi="Calibri" w:eastAsia="宋体" w:cs="宋体"/>
          <w:color w:val="auto"/>
          <w:kern w:val="2"/>
          <w:sz w:val="24"/>
          <w:szCs w:val="21"/>
          <w:lang w:val="en-US" w:eastAsia="zh-CN" w:bidi="ar-SA"/>
        </w:rPr>
      </w:pPr>
      <w:bookmarkStart w:id="116" w:name="_Toc810"/>
      <w:r>
        <w:rPr>
          <w:rFonts w:hint="eastAsia" w:ascii="Calibri" w:hAnsi="Calibri" w:eastAsia="宋体" w:cs="宋体"/>
          <w:color w:val="auto"/>
          <w:kern w:val="2"/>
          <w:sz w:val="24"/>
          <w:szCs w:val="21"/>
          <w:lang w:val="en-US" w:eastAsia="zh-CN" w:bidi="ar-SA"/>
        </w:rPr>
        <w:t>旨在促进学生德智体美劳全面发展，共修16学分。</w:t>
      </w:r>
    </w:p>
    <w:p w14:paraId="54744E83">
      <w:pPr>
        <w:keepNext w:val="0"/>
        <w:keepLines w:val="0"/>
        <w:pageBreakBefore w:val="0"/>
        <w:widowControl w:val="0"/>
        <w:tabs>
          <w:tab w:val="left" w:pos="420"/>
        </w:tabs>
        <w:kinsoku/>
        <w:wordWrap/>
        <w:overflowPunct/>
        <w:topLinePunct w:val="0"/>
        <w:autoSpaceDE/>
        <w:autoSpaceDN/>
        <w:bidi w:val="0"/>
        <w:adjustRightInd w:val="0"/>
        <w:snapToGrid w:val="0"/>
        <w:spacing w:before="143" w:after="143"/>
        <w:ind w:firstLine="643" w:firstLineChars="200"/>
        <w:jc w:val="both"/>
        <w:textAlignment w:val="auto"/>
        <w:outlineLvl w:val="2"/>
        <w:rPr>
          <w:rFonts w:hint="default"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（一）活动目标</w:t>
      </w:r>
    </w:p>
    <w:p w14:paraId="0D4DC502">
      <w:pPr>
        <w:widowControl w:val="0"/>
        <w:bidi w:val="0"/>
        <w:adjustRightInd w:val="0"/>
        <w:snapToGrid w:val="0"/>
        <w:spacing w:line="300" w:lineRule="auto"/>
        <w:ind w:firstLine="480" w:firstLineChars="200"/>
        <w:jc w:val="both"/>
        <w:rPr>
          <w:rFonts w:hint="default" w:ascii="Calibri" w:hAnsi="Calibri" w:eastAsia="宋体" w:cs="宋体"/>
          <w:color w:val="auto"/>
          <w:kern w:val="2"/>
          <w:sz w:val="24"/>
          <w:szCs w:val="21"/>
          <w:lang w:val="en-US" w:eastAsia="zh-CN" w:bidi="ar-SA"/>
        </w:rPr>
      </w:pPr>
      <w:r>
        <w:rPr>
          <w:rFonts w:hint="eastAsia" w:ascii="Calibri" w:hAnsi="Calibri" w:eastAsia="宋体" w:cs="宋体"/>
          <w:color w:val="auto"/>
          <w:kern w:val="2"/>
          <w:sz w:val="24"/>
          <w:szCs w:val="21"/>
          <w:lang w:val="en-US" w:eastAsia="zh-CN" w:bidi="ar-SA"/>
        </w:rPr>
        <w:t>第二课堂的目标在于通过丰富多彩的活动，为学生提供多元化的学习体验和实践机会，帮助学生提升思想道德水平，开阔视野，丰富知识，增长智慧，激发学习兴趣，提高学生的综合素质和能力水平。同时，第二课堂活动也是实现学生个性化发展的重要途径，通过多样化的活动设计，满足不同学生的兴趣爱好和发展需求，培养学生的创新精神和实践能力。</w:t>
      </w:r>
    </w:p>
    <w:p w14:paraId="1ABB0934">
      <w:pPr>
        <w:keepNext w:val="0"/>
        <w:keepLines w:val="0"/>
        <w:pageBreakBefore w:val="0"/>
        <w:widowControl w:val="0"/>
        <w:tabs>
          <w:tab w:val="left" w:pos="420"/>
        </w:tabs>
        <w:kinsoku/>
        <w:wordWrap/>
        <w:overflowPunct/>
        <w:topLinePunct w:val="0"/>
        <w:autoSpaceDE/>
        <w:autoSpaceDN/>
        <w:bidi w:val="0"/>
        <w:adjustRightInd w:val="0"/>
        <w:snapToGrid w:val="0"/>
        <w:spacing w:before="143" w:after="143"/>
        <w:ind w:firstLine="643" w:firstLineChars="200"/>
        <w:jc w:val="both"/>
        <w:textAlignment w:val="auto"/>
        <w:outlineLvl w:val="2"/>
        <w:rPr>
          <w:rFonts w:hint="default"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（二）活动内容与载体</w:t>
      </w:r>
    </w:p>
    <w:p w14:paraId="4529B0F6">
      <w:pPr>
        <w:widowControl w:val="0"/>
        <w:bidi w:val="0"/>
        <w:adjustRightInd w:val="0"/>
        <w:snapToGrid w:val="0"/>
        <w:spacing w:line="300" w:lineRule="auto"/>
        <w:ind w:firstLine="480" w:firstLineChars="200"/>
        <w:jc w:val="both"/>
        <w:rPr>
          <w:rFonts w:hint="eastAsia" w:ascii="Calibri" w:hAnsi="Calibri" w:eastAsia="宋体" w:cs="宋体"/>
          <w:color w:val="auto"/>
          <w:kern w:val="2"/>
          <w:sz w:val="24"/>
          <w:szCs w:val="21"/>
          <w:lang w:val="en-US" w:eastAsia="zh-CN" w:bidi="ar-SA"/>
        </w:rPr>
      </w:pPr>
      <w:r>
        <w:rPr>
          <w:rFonts w:hint="eastAsia" w:ascii="Calibri" w:hAnsi="Calibri" w:eastAsia="宋体" w:cs="宋体"/>
          <w:color w:val="auto"/>
          <w:kern w:val="2"/>
          <w:sz w:val="24"/>
          <w:szCs w:val="21"/>
          <w:lang w:val="en-US" w:eastAsia="zh-CN" w:bidi="ar-SA"/>
        </w:rPr>
        <w:t>第二课堂活动内容包括思政教育与行为养成、学术科技与创新创业、文体艺术与身心发展、社会实践与志愿服务四大板块大板块。主要活动载体是思政主题教育、竞赛类活动、社会实践、社团活动、文体活动、社会公益活动、创新创业活动等。</w:t>
      </w:r>
    </w:p>
    <w:p w14:paraId="26485D6F">
      <w:pPr>
        <w:widowControl w:val="0"/>
        <w:bidi w:val="0"/>
        <w:adjustRightInd w:val="0"/>
        <w:snapToGrid w:val="0"/>
        <w:spacing w:line="300" w:lineRule="auto"/>
        <w:ind w:firstLine="480" w:firstLineChars="200"/>
        <w:jc w:val="both"/>
        <w:rPr>
          <w:rFonts w:hint="eastAsia" w:ascii="Calibri" w:hAnsi="Calibri" w:eastAsia="宋体" w:cs="宋体"/>
          <w:color w:val="auto"/>
          <w:kern w:val="2"/>
          <w:sz w:val="24"/>
          <w:szCs w:val="21"/>
          <w:lang w:val="en-US" w:eastAsia="zh-CN" w:bidi="ar-SA"/>
        </w:rPr>
      </w:pPr>
      <w:r>
        <w:rPr>
          <w:rFonts w:hint="eastAsia" w:ascii="Calibri" w:hAnsi="Calibri" w:eastAsia="宋体" w:cs="宋体"/>
          <w:color w:val="auto"/>
          <w:kern w:val="2"/>
          <w:sz w:val="24"/>
          <w:szCs w:val="21"/>
          <w:lang w:val="en-US" w:eastAsia="zh-CN" w:bidi="ar-SA"/>
        </w:rPr>
        <w:t>通过开展思政主题教育活动，帮助学生树立正确的世界观、人生观和价值观，增强学生的社会责任感和集体荣誉感，提高学生的文化素养和综合素质。通过开展竞赛类活动，提升学生职业技能，为个人成长、就业提供有力支持。通过开展社会实践活动，让学生了解社会、服务社会，提高学生的社会责任感和公益意识。通过开展社团活动，让学生根据自己的兴趣爱好选择参加不同的社团，培养兴趣爱好，锻炼团队协作能力。通过开展文艺体育活动，让学生展示自己的才艺和竞技水平，提高学生的文化素养和身体素质。通过开展社会公益活动，培养学生的社会责任感和公益意识。通过开展创新创业活动，提高学生的创新创业能力，促进学生全面发展。</w:t>
      </w:r>
    </w:p>
    <w:p w14:paraId="0B19BB76">
      <w:pPr>
        <w:keepNext w:val="0"/>
        <w:keepLines w:val="0"/>
        <w:pageBreakBefore w:val="0"/>
        <w:widowControl w:val="0"/>
        <w:tabs>
          <w:tab w:val="left" w:pos="420"/>
        </w:tabs>
        <w:kinsoku/>
        <w:wordWrap/>
        <w:overflowPunct/>
        <w:topLinePunct w:val="0"/>
        <w:autoSpaceDE/>
        <w:autoSpaceDN/>
        <w:bidi w:val="0"/>
        <w:adjustRightInd w:val="0"/>
        <w:snapToGrid w:val="0"/>
        <w:spacing w:before="143" w:after="143"/>
        <w:ind w:firstLine="643" w:firstLineChars="200"/>
        <w:jc w:val="both"/>
        <w:textAlignment w:val="auto"/>
        <w:outlineLvl w:val="2"/>
        <w:rPr>
          <w:rFonts w:hint="default"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（三）活动实施</w:t>
      </w:r>
    </w:p>
    <w:p w14:paraId="14869714">
      <w:pPr>
        <w:widowControl w:val="0"/>
        <w:bidi w:val="0"/>
        <w:adjustRightInd w:val="0"/>
        <w:snapToGrid w:val="0"/>
        <w:spacing w:line="300" w:lineRule="auto"/>
        <w:ind w:firstLine="480" w:firstLineChars="200"/>
        <w:jc w:val="both"/>
        <w:rPr>
          <w:rFonts w:hint="eastAsia" w:ascii="Calibri" w:hAnsi="Calibri" w:eastAsia="宋体" w:cs="宋体"/>
          <w:color w:val="auto"/>
          <w:kern w:val="2"/>
          <w:sz w:val="24"/>
          <w:szCs w:val="21"/>
          <w:lang w:val="en-US" w:eastAsia="zh-CN" w:bidi="ar-SA"/>
        </w:rPr>
      </w:pPr>
      <w:r>
        <w:rPr>
          <w:rFonts w:hint="eastAsia" w:ascii="Calibri" w:hAnsi="Calibri" w:eastAsia="宋体" w:cs="宋体"/>
          <w:color w:val="auto"/>
          <w:kern w:val="2"/>
          <w:sz w:val="24"/>
          <w:szCs w:val="21"/>
          <w:lang w:val="en-US" w:eastAsia="zh-CN" w:bidi="ar-SA"/>
        </w:rPr>
        <w:t>第二课堂活动由校团委统筹，各二级学院按照学校统一发布的活动内容，结合各自实际，在每学期初制定详细的第二课堂活动计划和时间表，包括各项活动的名称、内容、时间、地点等信息。</w:t>
      </w:r>
    </w:p>
    <w:p w14:paraId="3D4997A7">
      <w:pPr>
        <w:widowControl w:val="0"/>
        <w:bidi w:val="0"/>
        <w:adjustRightInd w:val="0"/>
        <w:snapToGrid w:val="0"/>
        <w:spacing w:line="300" w:lineRule="auto"/>
        <w:ind w:firstLine="480" w:firstLineChars="200"/>
        <w:jc w:val="both"/>
        <w:rPr>
          <w:rFonts w:hint="eastAsia" w:ascii="Calibri" w:hAnsi="Calibri" w:eastAsia="宋体" w:cs="宋体"/>
          <w:color w:val="auto"/>
          <w:kern w:val="2"/>
          <w:sz w:val="24"/>
          <w:szCs w:val="21"/>
          <w:lang w:val="en-US" w:eastAsia="zh-CN" w:bidi="ar-SA"/>
        </w:rPr>
      </w:pPr>
      <w:r>
        <w:rPr>
          <w:rFonts w:hint="eastAsia" w:ascii="Calibri" w:hAnsi="Calibri" w:eastAsia="宋体" w:cs="宋体"/>
          <w:color w:val="auto"/>
          <w:kern w:val="2"/>
          <w:sz w:val="24"/>
          <w:szCs w:val="21"/>
          <w:lang w:val="en-US" w:eastAsia="zh-CN" w:bidi="ar-SA"/>
        </w:rPr>
        <w:t>各二级学院在学期中按照计划组织各项活动，确保各项活动能够有序进行。同时可以根据实际情况对计划进行适当的调整和补充。对学生在活动中的表现应实时考核评价并记载。</w:t>
      </w:r>
    </w:p>
    <w:p w14:paraId="1F55CA90">
      <w:pPr>
        <w:widowControl w:val="0"/>
        <w:bidi w:val="0"/>
        <w:adjustRightInd w:val="0"/>
        <w:snapToGrid w:val="0"/>
        <w:spacing w:line="300" w:lineRule="auto"/>
        <w:ind w:firstLine="480" w:firstLineChars="200"/>
        <w:jc w:val="both"/>
        <w:rPr>
          <w:rFonts w:hint="eastAsia" w:ascii="Calibri" w:hAnsi="Calibri" w:eastAsia="宋体" w:cs="宋体"/>
          <w:color w:val="auto"/>
          <w:kern w:val="2"/>
          <w:sz w:val="24"/>
          <w:szCs w:val="21"/>
          <w:lang w:val="en-US" w:eastAsia="zh-CN" w:bidi="ar-SA"/>
        </w:rPr>
      </w:pPr>
      <w:r>
        <w:rPr>
          <w:rFonts w:hint="eastAsia" w:ascii="Calibri" w:hAnsi="Calibri" w:eastAsia="宋体" w:cs="宋体"/>
          <w:color w:val="auto"/>
          <w:kern w:val="2"/>
          <w:sz w:val="24"/>
          <w:szCs w:val="21"/>
          <w:lang w:val="en-US" w:eastAsia="zh-CN" w:bidi="ar-SA"/>
        </w:rPr>
        <w:t>校团委和各二级学院在学期末进行总结和评估，及时总结经验教训，持续改进和完善第二课堂活动体系。同时可以根据学生的表现和反馈情况对下一学期的活动计划进行调整和优化。</w:t>
      </w:r>
    </w:p>
    <w:p w14:paraId="1AA96DCE">
      <w:pPr>
        <w:widowControl w:val="0"/>
        <w:bidi w:val="0"/>
        <w:adjustRightInd w:val="0"/>
        <w:snapToGrid w:val="0"/>
        <w:spacing w:line="300" w:lineRule="auto"/>
        <w:ind w:firstLine="440" w:firstLineChars="200"/>
        <w:jc w:val="both"/>
        <w:rPr>
          <w:rFonts w:hint="eastAsia" w:ascii="Calibri" w:hAnsi="Calibri" w:eastAsia="宋体" w:cs="宋体"/>
          <w:color w:val="auto"/>
          <w:kern w:val="2"/>
          <w:sz w:val="22"/>
          <w:szCs w:val="20"/>
          <w:lang w:val="en-US" w:eastAsia="zh-CN" w:bidi="ar-SA"/>
        </w:rPr>
      </w:pPr>
    </w:p>
    <w:p w14:paraId="0714BEE0">
      <w:pPr>
        <w:widowControl w:val="0"/>
        <w:bidi w:val="0"/>
        <w:adjustRightInd w:val="0"/>
        <w:snapToGrid w:val="0"/>
        <w:spacing w:line="300" w:lineRule="auto"/>
        <w:ind w:left="0" w:leftChars="0" w:firstLine="0" w:firstLineChars="0"/>
        <w:jc w:val="center"/>
        <w:rPr>
          <w:rFonts w:hint="default" w:ascii="Calibri" w:hAnsi="Calibri" w:eastAsia="宋体" w:cs="宋体"/>
          <w:b/>
          <w:bCs/>
          <w:color w:val="auto"/>
          <w:kern w:val="2"/>
          <w:sz w:val="24"/>
          <w:szCs w:val="21"/>
          <w:lang w:val="en-US" w:eastAsia="zh-CN" w:bidi="ar-SA"/>
        </w:rPr>
      </w:pPr>
      <w:r>
        <w:rPr>
          <w:rFonts w:hint="eastAsia" w:ascii="Calibri" w:hAnsi="Calibri" w:eastAsia="宋体" w:cs="宋体"/>
          <w:b/>
          <w:bCs/>
          <w:color w:val="auto"/>
          <w:kern w:val="2"/>
          <w:sz w:val="24"/>
          <w:szCs w:val="21"/>
          <w:lang w:val="en-US" w:eastAsia="zh-CN" w:bidi="ar-SA"/>
        </w:rPr>
        <w:t>表7 第二课堂活动安排表</w:t>
      </w:r>
    </w:p>
    <w:tbl>
      <w:tblPr>
        <w:tblStyle w:val="11"/>
        <w:tblW w:w="5000" w:type="pct"/>
        <w:jc w:val="center"/>
        <w:shd w:val="clear" w:color="auto" w:fill="FFFFFF"/>
        <w:tblLayout w:type="autofit"/>
        <w:tblCellMar>
          <w:top w:w="15" w:type="dxa"/>
          <w:left w:w="15" w:type="dxa"/>
          <w:bottom w:w="15" w:type="dxa"/>
          <w:right w:w="15" w:type="dxa"/>
        </w:tblCellMar>
      </w:tblPr>
      <w:tblGrid>
        <w:gridCol w:w="1256"/>
        <w:gridCol w:w="2509"/>
        <w:gridCol w:w="6197"/>
      </w:tblGrid>
      <w:tr w14:paraId="79AB1B85">
        <w:tblPrEx>
          <w:tblCellMar>
            <w:top w:w="15" w:type="dxa"/>
            <w:left w:w="15" w:type="dxa"/>
            <w:bottom w:w="15" w:type="dxa"/>
            <w:right w:w="15" w:type="dxa"/>
          </w:tblCellMar>
        </w:tblPrEx>
        <w:trPr>
          <w:trHeight w:val="0" w:hRule="atLeast"/>
          <w:jc w:val="center"/>
        </w:trPr>
        <w:tc>
          <w:tcPr>
            <w:tcW w:w="630" w:type="pct"/>
            <w:tcBorders>
              <w:top w:val="single" w:color="auto" w:sz="8" w:space="0"/>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7D65712">
            <w:pPr>
              <w:keepNext w:val="0"/>
              <w:keepLines w:val="0"/>
              <w:suppressLineNumbers w:val="0"/>
              <w:spacing w:before="0" w:beforeAutospacing="0" w:after="0" w:afterAutospacing="0"/>
              <w:ind w:left="0" w:right="0"/>
              <w:jc w:val="center"/>
              <w:rPr>
                <w:rFonts w:hint="eastAsia" w:ascii="宋体" w:hAnsi="宋体" w:eastAsia="仿宋_GB2312" w:cs="宋体"/>
                <w:b/>
                <w:bCs/>
                <w:color w:val="auto"/>
                <w:kern w:val="0"/>
                <w:sz w:val="21"/>
                <w:szCs w:val="21"/>
              </w:rPr>
            </w:pPr>
            <w:r>
              <w:rPr>
                <w:rFonts w:hint="eastAsia" w:ascii="宋体" w:hAnsi="宋体" w:eastAsia="仿宋_GB2312" w:cs="宋体"/>
                <w:b/>
                <w:bCs/>
                <w:color w:val="auto"/>
                <w:kern w:val="0"/>
                <w:sz w:val="21"/>
                <w:szCs w:val="21"/>
              </w:rPr>
              <w:t>类别</w:t>
            </w:r>
          </w:p>
        </w:tc>
        <w:tc>
          <w:tcPr>
            <w:tcW w:w="1259" w:type="pct"/>
            <w:tcBorders>
              <w:top w:val="single" w:color="auto" w:sz="8" w:space="0"/>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4003B49">
            <w:pPr>
              <w:keepNext w:val="0"/>
              <w:keepLines w:val="0"/>
              <w:suppressLineNumbers w:val="0"/>
              <w:spacing w:before="0" w:beforeAutospacing="0" w:after="0" w:afterAutospacing="0"/>
              <w:ind w:left="0" w:right="0"/>
              <w:jc w:val="center"/>
              <w:rPr>
                <w:rFonts w:hint="eastAsia" w:ascii="宋体" w:hAnsi="宋体" w:eastAsia="仿宋_GB2312" w:cs="宋体"/>
                <w:b/>
                <w:bCs/>
                <w:color w:val="auto"/>
                <w:kern w:val="0"/>
                <w:sz w:val="21"/>
                <w:szCs w:val="21"/>
              </w:rPr>
            </w:pPr>
            <w:r>
              <w:rPr>
                <w:rFonts w:hint="eastAsia" w:ascii="宋体" w:hAnsi="宋体" w:eastAsia="仿宋_GB2312" w:cs="宋体"/>
                <w:b/>
                <w:bCs/>
                <w:color w:val="auto"/>
                <w:kern w:val="0"/>
                <w:sz w:val="21"/>
                <w:szCs w:val="21"/>
              </w:rPr>
              <w:t>活动名称或内容</w:t>
            </w:r>
          </w:p>
        </w:tc>
        <w:tc>
          <w:tcPr>
            <w:tcW w:w="3109" w:type="pct"/>
            <w:tcBorders>
              <w:top w:val="single" w:color="auto" w:sz="8" w:space="0"/>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5BB10540">
            <w:pPr>
              <w:keepNext w:val="0"/>
              <w:keepLines w:val="0"/>
              <w:suppressLineNumbers w:val="0"/>
              <w:spacing w:before="0" w:beforeAutospacing="0" w:after="0" w:afterAutospacing="0"/>
              <w:ind w:left="0" w:right="0"/>
              <w:jc w:val="center"/>
              <w:rPr>
                <w:rFonts w:hint="eastAsia" w:ascii="宋体" w:hAnsi="宋体" w:eastAsia="仿宋_GB2312" w:cs="宋体"/>
                <w:b/>
                <w:bCs/>
                <w:color w:val="auto"/>
                <w:kern w:val="0"/>
                <w:sz w:val="21"/>
                <w:szCs w:val="21"/>
              </w:rPr>
            </w:pPr>
            <w:r>
              <w:rPr>
                <w:rFonts w:hint="eastAsia" w:ascii="宋体" w:hAnsi="宋体" w:eastAsia="仿宋_GB2312" w:cs="宋体"/>
                <w:b/>
                <w:bCs/>
                <w:color w:val="auto"/>
                <w:kern w:val="0"/>
                <w:sz w:val="21"/>
                <w:szCs w:val="21"/>
              </w:rPr>
              <w:t>说明</w:t>
            </w:r>
          </w:p>
        </w:tc>
      </w:tr>
      <w:tr w14:paraId="3DC678DE">
        <w:tblPrEx>
          <w:tblCellMar>
            <w:top w:w="15" w:type="dxa"/>
            <w:left w:w="15" w:type="dxa"/>
            <w:bottom w:w="15" w:type="dxa"/>
            <w:right w:w="15" w:type="dxa"/>
          </w:tblCellMar>
        </w:tblPrEx>
        <w:trPr>
          <w:trHeight w:val="0" w:hRule="atLeast"/>
          <w:jc w:val="center"/>
        </w:trPr>
        <w:tc>
          <w:tcPr>
            <w:tcW w:w="630" w:type="pct"/>
            <w:vMerge w:val="restart"/>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B66FBCE">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lang w:val="en-US" w:eastAsia="zh-CN"/>
              </w:rPr>
              <w:t>文体艺术与身心发展</w:t>
            </w: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4F1E434">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体育文化节、艺术文化节</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017889E">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增进学生身心健康，培养学生良好的意志品质、团结协作的团队意识。</w:t>
            </w:r>
          </w:p>
        </w:tc>
      </w:tr>
      <w:tr w14:paraId="40BA80A4">
        <w:tblPrEx>
          <w:shd w:val="clear" w:color="auto" w:fill="FFFFFF"/>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73327601">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220C5A1">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中华经典诵读大赛</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6975DA89">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培养学生人文素质，培养学生关键能力。</w:t>
            </w:r>
          </w:p>
        </w:tc>
      </w:tr>
      <w:tr w14:paraId="5BAE4328">
        <w:tblPrEx>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74D72CE9">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0A40339">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人文社会科学讲座</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2E36EC4">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增加知识面，扩展专业视野。</w:t>
            </w:r>
          </w:p>
        </w:tc>
      </w:tr>
      <w:tr w14:paraId="23991B67">
        <w:tblPrEx>
          <w:tblCellMar>
            <w:top w:w="15" w:type="dxa"/>
            <w:left w:w="15" w:type="dxa"/>
            <w:bottom w:w="15" w:type="dxa"/>
            <w:right w:w="15" w:type="dxa"/>
          </w:tblCellMar>
        </w:tblPrEx>
        <w:trPr>
          <w:trHeight w:val="0" w:hRule="atLeast"/>
          <w:jc w:val="center"/>
        </w:trPr>
        <w:tc>
          <w:tcPr>
            <w:tcW w:w="630" w:type="pct"/>
            <w:vMerge w:val="restart"/>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5C29845A">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lang w:val="en-US" w:eastAsia="zh-CN"/>
              </w:rPr>
              <w:t>社会实践与志愿服务</w:t>
            </w: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754CDBB">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社团活动</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54BDEB00">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篮球社团、足球社团、音乐社团等组织各种联谊赛，丰富学生业余生活，提高学生的幸福指数和团队意识。</w:t>
            </w:r>
          </w:p>
        </w:tc>
      </w:tr>
      <w:tr w14:paraId="2C856AA1">
        <w:tblPrEx>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13E90FDD">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7D2C54B">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社会实践活动</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1907143">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假期进行，了解社会，认识社会，客观公正的分析和评价一些社会现象。</w:t>
            </w:r>
          </w:p>
        </w:tc>
      </w:tr>
      <w:tr w14:paraId="11647FD6">
        <w:tblPrEx>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1D7BAEE0">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70AA0F6">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公益活动</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4044F254">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提升学生的公民道德意识和社会责任感。</w:t>
            </w:r>
          </w:p>
        </w:tc>
      </w:tr>
      <w:tr w14:paraId="3D681958">
        <w:tblPrEx>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2EA6B60D">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6FED413C">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行业、企业理论与实践讲座</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C59815A">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以专业或班为单位，到企业参观学习，聘请行业企业实践专家现场教学、开展主题教育活动。</w:t>
            </w:r>
          </w:p>
        </w:tc>
      </w:tr>
      <w:tr w14:paraId="731F00B1">
        <w:tblPrEx>
          <w:tblCellMar>
            <w:top w:w="15" w:type="dxa"/>
            <w:left w:w="15" w:type="dxa"/>
            <w:bottom w:w="15" w:type="dxa"/>
            <w:right w:w="15" w:type="dxa"/>
          </w:tblCellMar>
        </w:tblPrEx>
        <w:trPr>
          <w:trHeight w:val="0" w:hRule="atLeast"/>
          <w:jc w:val="center"/>
        </w:trPr>
        <w:tc>
          <w:tcPr>
            <w:tcW w:w="630" w:type="pct"/>
            <w:vMerge w:val="restart"/>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53C0ACD">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lang w:val="en-US" w:eastAsia="zh-CN"/>
              </w:rPr>
              <w:t>科技与技能学习</w:t>
            </w: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D3F10B4">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安全教育</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42716203">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防自然灾害、防人身伤害、防财务受损、防火防盗、防心理失衡的知识和方法，</w:t>
            </w:r>
            <w:r>
              <w:rPr>
                <w:rFonts w:hint="eastAsia" w:ascii="宋体" w:hAnsi="宋体" w:eastAsia="仿宋_GB2312" w:cs="宋体"/>
                <w:color w:val="auto"/>
                <w:kern w:val="0"/>
                <w:sz w:val="21"/>
                <w:szCs w:val="21"/>
                <w:lang w:val="en-US" w:eastAsia="zh-CN"/>
              </w:rPr>
              <w:t>实训室安全等，</w:t>
            </w:r>
            <w:r>
              <w:rPr>
                <w:rFonts w:hint="eastAsia" w:ascii="宋体" w:hAnsi="宋体" w:eastAsia="仿宋_GB2312" w:cs="宋体"/>
                <w:color w:val="auto"/>
                <w:kern w:val="0"/>
                <w:sz w:val="21"/>
                <w:szCs w:val="21"/>
              </w:rPr>
              <w:t>培养学生自我安全保护的意识、方法和能力。</w:t>
            </w:r>
          </w:p>
        </w:tc>
      </w:tr>
      <w:tr w14:paraId="1DFB51E9">
        <w:tblPrEx>
          <w:shd w:val="clear" w:color="auto" w:fill="FFFFFF"/>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2F8C01AA">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93997EC">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lang w:val="en-US" w:eastAsia="zh-CN"/>
              </w:rPr>
            </w:pPr>
            <w:r>
              <w:rPr>
                <w:rFonts w:hint="eastAsia" w:ascii="宋体" w:hAnsi="宋体" w:eastAsia="仿宋_GB2312" w:cs="宋体"/>
                <w:color w:val="auto"/>
                <w:kern w:val="0"/>
                <w:sz w:val="21"/>
                <w:szCs w:val="21"/>
                <w:lang w:val="en-US" w:eastAsia="zh-CN"/>
              </w:rPr>
              <w:t>应急救援</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4BF9F5DB">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培养学生</w:t>
            </w:r>
            <w:r>
              <w:rPr>
                <w:rFonts w:hint="eastAsia" w:ascii="宋体" w:hAnsi="宋体" w:eastAsia="仿宋_GB2312" w:cs="宋体"/>
                <w:color w:val="auto"/>
                <w:kern w:val="0"/>
                <w:sz w:val="21"/>
                <w:szCs w:val="21"/>
                <w:lang w:val="en-US" w:eastAsia="zh-CN"/>
              </w:rPr>
              <w:t>应急救援相关技能，如安全生产应急管理、事故应急与救护、应急预案编制与管理、风险防范与应急管理、抢险救援指挥与技术、现代应急管理技术与系统、灾害事故现场急救等</w:t>
            </w:r>
            <w:r>
              <w:rPr>
                <w:rFonts w:hint="eastAsia" w:ascii="宋体" w:hAnsi="宋体" w:eastAsia="仿宋_GB2312" w:cs="宋体"/>
                <w:color w:val="auto"/>
                <w:kern w:val="0"/>
                <w:sz w:val="21"/>
                <w:szCs w:val="21"/>
              </w:rPr>
              <w:t>。</w:t>
            </w:r>
          </w:p>
        </w:tc>
      </w:tr>
      <w:tr w14:paraId="4FA68A9D">
        <w:tblPrEx>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78557809">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30E1D6AA">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科技兴趣小组、技术创新社团等各类科技活动</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480715C6">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培养学生创新精神和合作意识，服务学生就业和参加大赛。</w:t>
            </w:r>
          </w:p>
        </w:tc>
      </w:tr>
      <w:tr w14:paraId="0E7846B7">
        <w:tblPrEx>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52C1C473">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0F7453F">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体育课外活动</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48FFDB07">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提高学生身体素质。</w:t>
            </w:r>
          </w:p>
        </w:tc>
      </w:tr>
      <w:tr w14:paraId="0035354C">
        <w:tblPrEx>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8" w:space="0"/>
              <w:right w:val="single" w:color="auto" w:sz="8" w:space="0"/>
            </w:tcBorders>
            <w:shd w:val="clear" w:color="auto" w:fill="FFFFFF"/>
            <w:noWrap w:val="0"/>
            <w:vAlign w:val="center"/>
          </w:tcPr>
          <w:p w14:paraId="0CFC31B9">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9426EB6">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技能大赛</w:t>
            </w:r>
          </w:p>
        </w:tc>
        <w:tc>
          <w:tcPr>
            <w:tcW w:w="3109" w:type="pct"/>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AA909A4">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培养学生创新精神和合作意识，服务学生就业和参加大赛。</w:t>
            </w:r>
          </w:p>
        </w:tc>
      </w:tr>
      <w:tr w14:paraId="7C538C08">
        <w:tblPrEx>
          <w:shd w:val="clear" w:color="auto" w:fill="FFFFFF"/>
          <w:tblCellMar>
            <w:top w:w="15" w:type="dxa"/>
            <w:left w:w="15" w:type="dxa"/>
            <w:bottom w:w="15" w:type="dxa"/>
            <w:right w:w="15" w:type="dxa"/>
          </w:tblCellMar>
        </w:tblPrEx>
        <w:trPr>
          <w:trHeight w:val="0" w:hRule="atLeast"/>
          <w:jc w:val="center"/>
        </w:trPr>
        <w:tc>
          <w:tcPr>
            <w:tcW w:w="630" w:type="pct"/>
            <w:vMerge w:val="continue"/>
            <w:tcBorders>
              <w:top w:val="nil"/>
              <w:left w:val="single" w:color="auto" w:sz="8" w:space="0"/>
              <w:bottom w:val="single" w:color="auto" w:sz="4" w:space="0"/>
              <w:right w:val="single" w:color="auto" w:sz="8" w:space="0"/>
            </w:tcBorders>
            <w:shd w:val="clear" w:color="auto" w:fill="FFFFFF"/>
            <w:noWrap w:val="0"/>
            <w:vAlign w:val="center"/>
          </w:tcPr>
          <w:p w14:paraId="3C2A7604">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nil"/>
              <w:left w:val="nil"/>
              <w:bottom w:val="single" w:color="auto" w:sz="4" w:space="0"/>
              <w:right w:val="single" w:color="auto" w:sz="8" w:space="0"/>
            </w:tcBorders>
            <w:shd w:val="clear" w:color="auto" w:fill="auto"/>
            <w:noWrap w:val="0"/>
            <w:tcMar>
              <w:top w:w="0" w:type="dxa"/>
              <w:left w:w="108" w:type="dxa"/>
              <w:bottom w:w="0" w:type="dxa"/>
              <w:right w:w="108" w:type="dxa"/>
            </w:tcMar>
            <w:vAlign w:val="center"/>
          </w:tcPr>
          <w:p w14:paraId="402B2611">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考取</w:t>
            </w:r>
            <w:r>
              <w:rPr>
                <w:rFonts w:hint="eastAsia" w:ascii="宋体" w:hAnsi="宋体" w:eastAsia="仿宋_GB2312" w:cs="宋体"/>
                <w:color w:val="auto"/>
                <w:kern w:val="0"/>
                <w:sz w:val="21"/>
                <w:szCs w:val="21"/>
                <w:lang w:val="en-US" w:eastAsia="zh-CN"/>
              </w:rPr>
              <w:t>专业相关</w:t>
            </w:r>
            <w:r>
              <w:rPr>
                <w:rFonts w:hint="eastAsia" w:ascii="宋体" w:hAnsi="宋体" w:eastAsia="仿宋_GB2312" w:cs="宋体"/>
                <w:color w:val="auto"/>
                <w:kern w:val="0"/>
                <w:sz w:val="21"/>
                <w:szCs w:val="21"/>
              </w:rPr>
              <w:t>职业等级证书</w:t>
            </w:r>
          </w:p>
        </w:tc>
        <w:tc>
          <w:tcPr>
            <w:tcW w:w="3109" w:type="pct"/>
            <w:tcBorders>
              <w:top w:val="nil"/>
              <w:left w:val="nil"/>
              <w:bottom w:val="single" w:color="auto" w:sz="4" w:space="0"/>
              <w:right w:val="single" w:color="auto" w:sz="8" w:space="0"/>
            </w:tcBorders>
            <w:shd w:val="clear" w:color="auto" w:fill="auto"/>
            <w:noWrap w:val="0"/>
            <w:tcMar>
              <w:top w:w="0" w:type="dxa"/>
              <w:left w:w="108" w:type="dxa"/>
              <w:bottom w:w="0" w:type="dxa"/>
              <w:right w:w="108" w:type="dxa"/>
            </w:tcMar>
            <w:vAlign w:val="center"/>
          </w:tcPr>
          <w:p w14:paraId="31F8192A">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rPr>
              <w:t>拓展学生就业本领和市场竞争力，鼓励学生发展综合职业能力。</w:t>
            </w:r>
          </w:p>
        </w:tc>
      </w:tr>
      <w:tr w14:paraId="0625835A">
        <w:tblPrEx>
          <w:tblCellMar>
            <w:top w:w="15" w:type="dxa"/>
            <w:left w:w="15" w:type="dxa"/>
            <w:bottom w:w="15" w:type="dxa"/>
            <w:right w:w="15" w:type="dxa"/>
          </w:tblCellMar>
        </w:tblPrEx>
        <w:trPr>
          <w:trHeight w:val="0" w:hRule="atLeast"/>
          <w:jc w:val="center"/>
        </w:trPr>
        <w:tc>
          <w:tcPr>
            <w:tcW w:w="630"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DB3EE4">
            <w:pPr>
              <w:keepNext w:val="0"/>
              <w:keepLines w:val="0"/>
              <w:suppressLineNumbers w:val="0"/>
              <w:spacing w:before="0" w:beforeAutospacing="0" w:after="0" w:afterAutospacing="0"/>
              <w:ind w:left="0" w:right="0"/>
              <w:jc w:val="center"/>
              <w:rPr>
                <w:rFonts w:hint="default" w:ascii="宋体" w:hAnsi="宋体" w:eastAsia="仿宋_GB2312" w:cs="宋体"/>
                <w:color w:val="auto"/>
                <w:kern w:val="0"/>
                <w:sz w:val="21"/>
                <w:szCs w:val="21"/>
                <w:lang w:val="en-US" w:eastAsia="zh-CN"/>
              </w:rPr>
            </w:pPr>
            <w:r>
              <w:rPr>
                <w:rFonts w:hint="eastAsia" w:ascii="宋体" w:hAnsi="宋体" w:eastAsia="仿宋_GB2312" w:cs="宋体"/>
                <w:color w:val="auto"/>
                <w:kern w:val="0"/>
                <w:sz w:val="21"/>
                <w:szCs w:val="21"/>
                <w:lang w:val="en-US" w:eastAsia="zh-CN"/>
              </w:rPr>
              <w:t>思政教育与行为养成</w:t>
            </w:r>
          </w:p>
        </w:tc>
        <w:tc>
          <w:tcPr>
            <w:tcW w:w="1259" w:type="pct"/>
            <w:tcBorders>
              <w:top w:val="single" w:color="auto" w:sz="4" w:space="0"/>
              <w:left w:val="single" w:color="auto" w:sz="4"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14:paraId="13786C1F">
            <w:pPr>
              <w:keepNext w:val="0"/>
              <w:keepLines w:val="0"/>
              <w:suppressLineNumbers w:val="0"/>
              <w:spacing w:before="0" w:beforeAutospacing="0" w:after="0" w:afterAutospacing="0"/>
              <w:ind w:left="0" w:right="0"/>
              <w:jc w:val="center"/>
              <w:rPr>
                <w:rFonts w:hint="default" w:ascii="宋体" w:hAnsi="宋体" w:eastAsia="仿宋_GB2312" w:cs="宋体"/>
                <w:color w:val="auto"/>
                <w:kern w:val="0"/>
                <w:sz w:val="21"/>
                <w:szCs w:val="21"/>
                <w:lang w:val="en-US" w:eastAsia="zh-CN"/>
              </w:rPr>
            </w:pPr>
            <w:r>
              <w:rPr>
                <w:rFonts w:hint="eastAsia" w:ascii="宋体" w:hAnsi="宋体" w:eastAsia="仿宋_GB2312" w:cs="宋体"/>
                <w:color w:val="auto"/>
                <w:kern w:val="0"/>
                <w:sz w:val="21"/>
                <w:szCs w:val="21"/>
              </w:rPr>
              <w:t>思想政治理论课综合实践</w:t>
            </w:r>
          </w:p>
        </w:tc>
        <w:tc>
          <w:tcPr>
            <w:tcW w:w="3109" w:type="pct"/>
            <w:tcBorders>
              <w:top w:val="single" w:color="auto" w:sz="4" w:space="0"/>
              <w:left w:val="single" w:color="auto" w:sz="4"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14:paraId="30C98B72">
            <w:pPr>
              <w:keepNext w:val="0"/>
              <w:keepLines w:val="0"/>
              <w:suppressLineNumbers w:val="0"/>
              <w:spacing w:before="0" w:beforeAutospacing="0" w:after="0" w:afterAutospacing="0"/>
              <w:ind w:left="0" w:right="0"/>
              <w:jc w:val="center"/>
              <w:rPr>
                <w:rFonts w:hint="default" w:ascii="宋体" w:hAnsi="宋体" w:eastAsia="仿宋_GB2312" w:cs="宋体"/>
                <w:color w:val="auto"/>
                <w:kern w:val="0"/>
                <w:sz w:val="21"/>
                <w:szCs w:val="21"/>
                <w:lang w:val="en-US" w:eastAsia="zh-CN"/>
              </w:rPr>
            </w:pPr>
            <w:r>
              <w:rPr>
                <w:rFonts w:hint="eastAsia" w:ascii="宋体" w:hAnsi="宋体" w:eastAsia="仿宋_GB2312" w:cs="宋体"/>
                <w:color w:val="auto"/>
                <w:kern w:val="0"/>
                <w:sz w:val="21"/>
                <w:szCs w:val="21"/>
              </w:rPr>
              <w:t>根据学院统一安排组织活动，培养学生正确的社会主义核心价值观，认识社会、认识国情，培养理论联系实际的能力。</w:t>
            </w:r>
          </w:p>
        </w:tc>
      </w:tr>
      <w:tr w14:paraId="60253E03">
        <w:tblPrEx>
          <w:shd w:val="clear" w:color="auto" w:fill="FFFFFF"/>
          <w:tblCellMar>
            <w:top w:w="15" w:type="dxa"/>
            <w:left w:w="15" w:type="dxa"/>
            <w:bottom w:w="15" w:type="dxa"/>
            <w:right w:w="15" w:type="dxa"/>
          </w:tblCellMar>
        </w:tblPrEx>
        <w:trPr>
          <w:trHeight w:val="0" w:hRule="atLeast"/>
          <w:jc w:val="center"/>
        </w:trPr>
        <w:tc>
          <w:tcPr>
            <w:tcW w:w="630"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67A5C2">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single" w:color="auto" w:sz="4" w:space="0"/>
              <w:left w:val="single" w:color="auto" w:sz="4"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14:paraId="331B29C4">
            <w:pPr>
              <w:keepNext w:val="0"/>
              <w:keepLines w:val="0"/>
              <w:suppressLineNumbers w:val="0"/>
              <w:spacing w:before="0" w:beforeAutospacing="0" w:after="0" w:afterAutospacing="0"/>
              <w:ind w:left="0" w:right="0"/>
              <w:jc w:val="center"/>
              <w:rPr>
                <w:rFonts w:hint="default" w:ascii="宋体" w:hAnsi="宋体" w:eastAsia="仿宋_GB2312" w:cs="宋体"/>
                <w:color w:val="auto"/>
                <w:kern w:val="0"/>
                <w:sz w:val="21"/>
                <w:szCs w:val="21"/>
                <w:lang w:val="en-US" w:eastAsia="zh-CN"/>
              </w:rPr>
            </w:pPr>
            <w:r>
              <w:rPr>
                <w:rFonts w:hint="eastAsia" w:ascii="宋体" w:hAnsi="宋体" w:eastAsia="仿宋_GB2312" w:cs="宋体"/>
                <w:color w:val="auto"/>
                <w:kern w:val="0"/>
                <w:sz w:val="21"/>
                <w:szCs w:val="21"/>
                <w:lang w:val="en-US" w:eastAsia="zh-CN"/>
              </w:rPr>
              <w:t>团课、党课等培训</w:t>
            </w:r>
          </w:p>
        </w:tc>
        <w:tc>
          <w:tcPr>
            <w:tcW w:w="3109" w:type="pct"/>
            <w:tcBorders>
              <w:top w:val="single" w:color="auto" w:sz="4" w:space="0"/>
              <w:left w:val="single" w:color="auto" w:sz="4"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14:paraId="768D743D">
            <w:pPr>
              <w:keepNext w:val="0"/>
              <w:keepLines w:val="0"/>
              <w:suppressLineNumbers w:val="0"/>
              <w:spacing w:before="0" w:beforeAutospacing="0" w:after="0" w:afterAutospacing="0"/>
              <w:ind w:left="0" w:right="0"/>
              <w:rPr>
                <w:rFonts w:hint="eastAsia" w:ascii="宋体" w:hAnsi="宋体" w:eastAsia="仿宋_GB2312" w:cs="宋体"/>
                <w:color w:val="auto"/>
                <w:kern w:val="0"/>
                <w:sz w:val="21"/>
                <w:szCs w:val="21"/>
              </w:rPr>
            </w:pPr>
            <w:r>
              <w:rPr>
                <w:rFonts w:hint="eastAsia" w:ascii="宋体" w:hAnsi="宋体" w:eastAsia="仿宋_GB2312" w:cs="宋体"/>
                <w:color w:val="auto"/>
                <w:kern w:val="0"/>
                <w:sz w:val="21"/>
                <w:szCs w:val="21"/>
                <w:lang w:val="en-US" w:eastAsia="zh-CN"/>
              </w:rPr>
              <w:t>培养学生爱国主义情怀、社会责任感。</w:t>
            </w:r>
          </w:p>
        </w:tc>
      </w:tr>
      <w:tr w14:paraId="3A8E163A">
        <w:tblPrEx>
          <w:tblCellMar>
            <w:top w:w="15" w:type="dxa"/>
            <w:left w:w="15" w:type="dxa"/>
            <w:bottom w:w="15" w:type="dxa"/>
            <w:right w:w="15" w:type="dxa"/>
          </w:tblCellMar>
        </w:tblPrEx>
        <w:trPr>
          <w:trHeight w:val="0" w:hRule="atLeast"/>
          <w:jc w:val="center"/>
        </w:trPr>
        <w:tc>
          <w:tcPr>
            <w:tcW w:w="630"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B3ADC0">
            <w:pPr>
              <w:keepNext w:val="0"/>
              <w:keepLines w:val="0"/>
              <w:suppressLineNumbers w:val="0"/>
              <w:spacing w:before="0" w:beforeAutospacing="0" w:after="0" w:afterAutospacing="0"/>
              <w:ind w:left="0" w:right="0"/>
              <w:jc w:val="center"/>
              <w:rPr>
                <w:rFonts w:hint="eastAsia" w:ascii="宋体" w:hAnsi="宋体" w:eastAsia="仿宋_GB2312" w:cs="宋体"/>
                <w:color w:val="auto"/>
                <w:kern w:val="0"/>
                <w:sz w:val="21"/>
                <w:szCs w:val="21"/>
              </w:rPr>
            </w:pPr>
          </w:p>
        </w:tc>
        <w:tc>
          <w:tcPr>
            <w:tcW w:w="1259" w:type="pct"/>
            <w:tcBorders>
              <w:top w:val="single" w:color="auto" w:sz="4" w:space="0"/>
              <w:left w:val="single" w:color="auto" w:sz="4"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14:paraId="7CFA244E">
            <w:pPr>
              <w:keepNext w:val="0"/>
              <w:keepLines w:val="0"/>
              <w:suppressLineNumbers w:val="0"/>
              <w:spacing w:before="0" w:beforeAutospacing="0" w:after="0" w:afterAutospacing="0"/>
              <w:ind w:left="0" w:right="0"/>
              <w:jc w:val="center"/>
              <w:rPr>
                <w:rFonts w:hint="default" w:ascii="宋体" w:hAnsi="宋体" w:eastAsia="仿宋_GB2312" w:cs="宋体"/>
                <w:color w:val="auto"/>
                <w:kern w:val="0"/>
                <w:sz w:val="21"/>
                <w:szCs w:val="21"/>
                <w:lang w:val="en-US" w:eastAsia="zh-CN"/>
              </w:rPr>
            </w:pPr>
            <w:r>
              <w:rPr>
                <w:rFonts w:hint="eastAsia" w:ascii="宋体" w:hAnsi="宋体" w:eastAsia="仿宋_GB2312" w:cs="宋体"/>
                <w:color w:val="auto"/>
                <w:kern w:val="0"/>
                <w:sz w:val="21"/>
                <w:szCs w:val="21"/>
                <w:lang w:val="en-US" w:eastAsia="zh-CN"/>
              </w:rPr>
              <w:t>青马工程培训、青年讲师团等培训</w:t>
            </w:r>
          </w:p>
        </w:tc>
        <w:tc>
          <w:tcPr>
            <w:tcW w:w="3109" w:type="pct"/>
            <w:tcBorders>
              <w:top w:val="single" w:color="auto" w:sz="4" w:space="0"/>
              <w:left w:val="single" w:color="auto" w:sz="4"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14:paraId="6311F9FF">
            <w:pPr>
              <w:keepNext w:val="0"/>
              <w:keepLines w:val="0"/>
              <w:suppressLineNumbers w:val="0"/>
              <w:spacing w:before="0" w:beforeAutospacing="0" w:after="0" w:afterAutospacing="0"/>
              <w:ind w:left="0" w:right="0"/>
              <w:rPr>
                <w:rFonts w:hint="default" w:ascii="宋体" w:hAnsi="宋体" w:eastAsia="仿宋_GB2312" w:cs="宋体"/>
                <w:color w:val="auto"/>
                <w:kern w:val="0"/>
                <w:sz w:val="21"/>
                <w:szCs w:val="21"/>
                <w:lang w:val="en-US" w:eastAsia="zh-CN"/>
              </w:rPr>
            </w:pPr>
            <w:r>
              <w:rPr>
                <w:rFonts w:hint="eastAsia" w:ascii="宋体" w:hAnsi="宋体" w:eastAsia="仿宋_GB2312" w:cs="宋体"/>
                <w:color w:val="auto"/>
                <w:kern w:val="0"/>
                <w:sz w:val="21"/>
                <w:szCs w:val="21"/>
                <w:lang w:val="en-US" w:eastAsia="zh-CN"/>
              </w:rPr>
              <w:t>为党培养和教育好团员青年一代，树立当代大学生永远跟党走的坚定信念。</w:t>
            </w:r>
          </w:p>
        </w:tc>
      </w:tr>
    </w:tbl>
    <w:p w14:paraId="0016D01E">
      <w:pPr>
        <w:keepNext w:val="0"/>
        <w:keepLines w:val="0"/>
        <w:pageBreakBefore w:val="0"/>
        <w:widowControl w:val="0"/>
        <w:kinsoku/>
        <w:wordWrap/>
        <w:overflowPunct/>
        <w:topLinePunct w:val="0"/>
        <w:autoSpaceDE/>
        <w:autoSpaceDN/>
        <w:bidi w:val="0"/>
        <w:adjustRightInd w:val="0"/>
        <w:snapToGrid w:val="0"/>
        <w:spacing w:before="140" w:after="140"/>
        <w:ind w:firstLine="600" w:firstLineChars="200"/>
        <w:jc w:val="both"/>
        <w:textAlignment w:val="auto"/>
        <w:outlineLvl w:val="1"/>
        <w:rPr>
          <w:rFonts w:hint="eastAsia" w:ascii="等线" w:hAnsi="等线" w:eastAsia="等线" w:cs="等线"/>
          <w:b/>
          <w:bCs w:val="0"/>
          <w:color w:val="auto"/>
          <w:kern w:val="2"/>
          <w:sz w:val="30"/>
          <w:szCs w:val="30"/>
          <w:lang w:val="en-US" w:eastAsia="zh-CN" w:bidi="ar-SA"/>
        </w:rPr>
      </w:pPr>
      <w:bookmarkStart w:id="117" w:name="_Toc21136"/>
      <w:r>
        <w:rPr>
          <w:rFonts w:hint="eastAsia" w:ascii="等线" w:hAnsi="等线" w:eastAsia="等线" w:cs="等线"/>
          <w:b/>
          <w:bCs w:val="0"/>
          <w:color w:val="auto"/>
          <w:kern w:val="2"/>
          <w:sz w:val="30"/>
          <w:szCs w:val="30"/>
          <w:lang w:val="en-US" w:eastAsia="zh-CN" w:bidi="ar-SA"/>
        </w:rPr>
        <w:t>九、实施保障</w:t>
      </w:r>
      <w:bookmarkEnd w:id="116"/>
      <w:bookmarkEnd w:id="117"/>
    </w:p>
    <w:bookmarkEnd w:id="113"/>
    <w:bookmarkEnd w:id="114"/>
    <w:bookmarkEnd w:id="115"/>
    <w:p w14:paraId="71FAAAB1">
      <w:pPr>
        <w:keepNext w:val="0"/>
        <w:keepLines w:val="0"/>
        <w:pageBreakBefore w:val="0"/>
        <w:widowControl w:val="0"/>
        <w:tabs>
          <w:tab w:val="left" w:pos="420"/>
        </w:tabs>
        <w:kinsoku/>
        <w:wordWrap/>
        <w:overflowPunct/>
        <w:topLinePunct w:val="0"/>
        <w:autoSpaceDE/>
        <w:autoSpaceDN/>
        <w:bidi w:val="0"/>
        <w:adjustRightInd w:val="0"/>
        <w:snapToGrid w:val="0"/>
        <w:spacing w:before="143" w:after="143"/>
        <w:ind w:firstLine="643" w:firstLineChars="200"/>
        <w:jc w:val="both"/>
        <w:textAlignment w:val="auto"/>
        <w:outlineLvl w:val="2"/>
        <w:rPr>
          <w:rFonts w:hint="eastAsia" w:ascii="楷体" w:hAnsi="楷体" w:eastAsia="楷体" w:cs="楷体"/>
          <w:b/>
          <w:bCs/>
          <w:color w:val="auto"/>
          <w:kern w:val="2"/>
          <w:sz w:val="32"/>
          <w:szCs w:val="24"/>
          <w:lang w:val="en-US" w:eastAsia="zh-CN" w:bidi="ar-SA"/>
        </w:rPr>
      </w:pPr>
      <w:bookmarkStart w:id="118" w:name="_Toc37779586"/>
      <w:bookmarkStart w:id="119" w:name="_Toc5279_WPSOffice_Level2"/>
      <w:bookmarkStart w:id="120" w:name="_Toc6544"/>
      <w:bookmarkStart w:id="121" w:name="_Toc241581222"/>
      <w:r>
        <w:rPr>
          <w:rFonts w:hint="eastAsia" w:ascii="楷体" w:hAnsi="楷体" w:eastAsia="楷体" w:cs="楷体"/>
          <w:b/>
          <w:bCs/>
          <w:color w:val="auto"/>
          <w:kern w:val="2"/>
          <w:sz w:val="32"/>
          <w:szCs w:val="24"/>
          <w:lang w:val="en-US" w:eastAsia="zh-CN" w:bidi="ar-SA"/>
        </w:rPr>
        <w:t>（一）师资队伍</w:t>
      </w:r>
      <w:bookmarkEnd w:id="118"/>
      <w:bookmarkEnd w:id="119"/>
      <w:bookmarkEnd w:id="120"/>
    </w:p>
    <w:p w14:paraId="00DB8DB0">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师资队伍是人才培养方案得以顺利实施的关键，课程体系的实施需建立由专业带头人、骨干教师、一般教师、企业技术专家与能工巧匠、企业指导教师组成的专兼结合教学团队，其人员结构见下表。（本专业应建立专兼结合、结构合理、实践能力突出的教学团队。在校生与该专业的专任教师之比不高于25:1（不含公共课）。鼓励专任教师考取本专业职业资格等级证书，“双师型”教师不低于60%。具备校内专任及企业兼职两名高级职称专业带头人。建立稳定的兼职教师资源库，兼职教师应具有中级及以上专业技术职务和丰富的行业实践经验，有正式聘任手续。）</w:t>
      </w:r>
    </w:p>
    <w:p w14:paraId="7BD00AF0">
      <w:pPr>
        <w:widowControl w:val="0"/>
        <w:bidi w:val="0"/>
        <w:adjustRightInd w:val="0"/>
        <w:snapToGrid w:val="0"/>
        <w:spacing w:before="150" w:line="300" w:lineRule="auto"/>
        <w:jc w:val="center"/>
        <w:rPr>
          <w:rFonts w:hint="eastAsia" w:ascii="等线" w:hAnsi="等线" w:eastAsia="等线" w:cs="等线"/>
          <w:b/>
          <w:bCs/>
          <w:color w:val="auto"/>
          <w:kern w:val="2"/>
          <w:sz w:val="24"/>
          <w:szCs w:val="20"/>
          <w:lang w:val="en-US" w:eastAsia="zh-CN" w:bidi="ar-SA"/>
        </w:rPr>
      </w:pPr>
      <w:r>
        <w:rPr>
          <w:rFonts w:hint="eastAsia" w:ascii="等线" w:hAnsi="等线" w:eastAsia="等线" w:cs="等线"/>
          <w:b/>
          <w:bCs/>
          <w:color w:val="auto"/>
          <w:kern w:val="2"/>
          <w:sz w:val="24"/>
          <w:szCs w:val="20"/>
          <w:lang w:val="en-US" w:eastAsia="zh-CN" w:bidi="ar-SA"/>
        </w:rPr>
        <w:t xml:space="preserve">表8  </w:t>
      </w:r>
      <w:r>
        <w:rPr>
          <w:rFonts w:hint="eastAsia" w:ascii="等线" w:hAnsi="等线" w:eastAsia="等线" w:cs="等线"/>
          <w:b/>
          <w:bCs/>
          <w:color w:val="FF0000"/>
          <w:kern w:val="2"/>
          <w:sz w:val="24"/>
          <w:szCs w:val="20"/>
          <w:lang w:val="en-US" w:eastAsia="zh-CN" w:bidi="ar-SA"/>
        </w:rPr>
        <w:t>城市轨道交通工程技术</w:t>
      </w:r>
      <w:r>
        <w:rPr>
          <w:rFonts w:hint="eastAsia" w:ascii="等线" w:hAnsi="等线" w:eastAsia="等线" w:cs="等线"/>
          <w:b/>
          <w:bCs/>
          <w:color w:val="auto"/>
          <w:kern w:val="2"/>
          <w:sz w:val="24"/>
          <w:szCs w:val="20"/>
          <w:lang w:val="en-US" w:eastAsia="zh-CN" w:bidi="ar-SA"/>
        </w:rPr>
        <w:t>专业师资队伍一览表</w:t>
      </w:r>
    </w:p>
    <w:tbl>
      <w:tblPr>
        <w:tblStyle w:val="11"/>
        <w:tblW w:w="47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805"/>
        <w:gridCol w:w="919"/>
        <w:gridCol w:w="826"/>
        <w:gridCol w:w="618"/>
        <w:gridCol w:w="710"/>
        <w:gridCol w:w="1288"/>
        <w:gridCol w:w="1254"/>
        <w:gridCol w:w="754"/>
        <w:gridCol w:w="987"/>
      </w:tblGrid>
      <w:tr w14:paraId="6157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vMerge w:val="restart"/>
            <w:noWrap w:val="0"/>
            <w:vAlign w:val="center"/>
          </w:tcPr>
          <w:p w14:paraId="2C082CFA">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类别</w:t>
            </w:r>
          </w:p>
        </w:tc>
        <w:tc>
          <w:tcPr>
            <w:tcW w:w="425" w:type="pct"/>
            <w:vMerge w:val="restart"/>
            <w:noWrap w:val="0"/>
            <w:vAlign w:val="center"/>
          </w:tcPr>
          <w:p w14:paraId="70BB7634">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人数</w:t>
            </w:r>
          </w:p>
        </w:tc>
        <w:tc>
          <w:tcPr>
            <w:tcW w:w="1622" w:type="pct"/>
            <w:gridSpan w:val="4"/>
            <w:noWrap w:val="0"/>
            <w:vAlign w:val="center"/>
          </w:tcPr>
          <w:p w14:paraId="3F3A5FFA">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职称</w:t>
            </w:r>
          </w:p>
        </w:tc>
        <w:tc>
          <w:tcPr>
            <w:tcW w:w="1740" w:type="pct"/>
            <w:gridSpan w:val="3"/>
            <w:noWrap w:val="0"/>
            <w:vAlign w:val="center"/>
          </w:tcPr>
          <w:p w14:paraId="572D2ADB">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学位</w:t>
            </w:r>
          </w:p>
        </w:tc>
        <w:tc>
          <w:tcPr>
            <w:tcW w:w="521" w:type="pct"/>
            <w:vMerge w:val="restart"/>
            <w:noWrap w:val="0"/>
            <w:vAlign w:val="center"/>
          </w:tcPr>
          <w:p w14:paraId="11A74C27">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双师型教师</w:t>
            </w:r>
          </w:p>
        </w:tc>
      </w:tr>
      <w:tr w14:paraId="3935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vMerge w:val="continue"/>
            <w:noWrap w:val="0"/>
            <w:vAlign w:val="center"/>
          </w:tcPr>
          <w:p w14:paraId="33B3DC38">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p>
        </w:tc>
        <w:tc>
          <w:tcPr>
            <w:tcW w:w="425" w:type="pct"/>
            <w:vMerge w:val="continue"/>
            <w:noWrap w:val="0"/>
            <w:vAlign w:val="center"/>
          </w:tcPr>
          <w:p w14:paraId="0B4276AA">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p>
        </w:tc>
        <w:tc>
          <w:tcPr>
            <w:tcW w:w="485" w:type="pct"/>
            <w:noWrap w:val="0"/>
            <w:vAlign w:val="center"/>
          </w:tcPr>
          <w:p w14:paraId="2808681A">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正高级</w:t>
            </w:r>
          </w:p>
        </w:tc>
        <w:tc>
          <w:tcPr>
            <w:tcW w:w="436" w:type="pct"/>
            <w:noWrap w:val="0"/>
            <w:vAlign w:val="center"/>
          </w:tcPr>
          <w:p w14:paraId="58C53169">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副高级</w:t>
            </w:r>
          </w:p>
        </w:tc>
        <w:tc>
          <w:tcPr>
            <w:tcW w:w="326" w:type="pct"/>
            <w:noWrap w:val="0"/>
            <w:vAlign w:val="center"/>
          </w:tcPr>
          <w:p w14:paraId="57683A4C">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中级</w:t>
            </w:r>
          </w:p>
        </w:tc>
        <w:tc>
          <w:tcPr>
            <w:tcW w:w="374" w:type="pct"/>
            <w:noWrap w:val="0"/>
            <w:vAlign w:val="center"/>
          </w:tcPr>
          <w:p w14:paraId="01F0C9F3">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初级</w:t>
            </w:r>
          </w:p>
        </w:tc>
        <w:tc>
          <w:tcPr>
            <w:tcW w:w="680" w:type="pct"/>
            <w:noWrap w:val="0"/>
            <w:vAlign w:val="center"/>
          </w:tcPr>
          <w:p w14:paraId="2C61E297">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博士研究生</w:t>
            </w:r>
          </w:p>
        </w:tc>
        <w:tc>
          <w:tcPr>
            <w:tcW w:w="662" w:type="pct"/>
            <w:noWrap w:val="0"/>
            <w:vAlign w:val="center"/>
          </w:tcPr>
          <w:p w14:paraId="27089448">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硕士研究生</w:t>
            </w:r>
          </w:p>
        </w:tc>
        <w:tc>
          <w:tcPr>
            <w:tcW w:w="397" w:type="pct"/>
            <w:noWrap w:val="0"/>
            <w:vAlign w:val="center"/>
          </w:tcPr>
          <w:p w14:paraId="4FC85CB9">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学士</w:t>
            </w:r>
          </w:p>
        </w:tc>
        <w:tc>
          <w:tcPr>
            <w:tcW w:w="521" w:type="pct"/>
            <w:vMerge w:val="continue"/>
            <w:noWrap w:val="0"/>
            <w:vAlign w:val="center"/>
          </w:tcPr>
          <w:p w14:paraId="16C2855E">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15"/>
                <w:lang w:val="en-US" w:eastAsia="zh-CN" w:bidi="ar-SA"/>
              </w:rPr>
            </w:pPr>
          </w:p>
        </w:tc>
      </w:tr>
      <w:tr w14:paraId="15D6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noWrap w:val="0"/>
            <w:vAlign w:val="center"/>
          </w:tcPr>
          <w:p w14:paraId="04F7B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专业负责人</w:t>
            </w:r>
          </w:p>
        </w:tc>
        <w:tc>
          <w:tcPr>
            <w:tcW w:w="425" w:type="pct"/>
            <w:noWrap w:val="0"/>
            <w:vAlign w:val="top"/>
          </w:tcPr>
          <w:p w14:paraId="1A647EB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1</w:t>
            </w:r>
          </w:p>
        </w:tc>
        <w:tc>
          <w:tcPr>
            <w:tcW w:w="485" w:type="pct"/>
            <w:noWrap w:val="0"/>
            <w:vAlign w:val="top"/>
          </w:tcPr>
          <w:p w14:paraId="77F62323">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436" w:type="pct"/>
            <w:noWrap w:val="0"/>
            <w:vAlign w:val="top"/>
          </w:tcPr>
          <w:p w14:paraId="75BBF36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1</w:t>
            </w:r>
          </w:p>
        </w:tc>
        <w:tc>
          <w:tcPr>
            <w:tcW w:w="326" w:type="pct"/>
            <w:noWrap w:val="0"/>
            <w:vAlign w:val="top"/>
          </w:tcPr>
          <w:p w14:paraId="15E2129F">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374" w:type="pct"/>
            <w:noWrap w:val="0"/>
            <w:vAlign w:val="top"/>
          </w:tcPr>
          <w:p w14:paraId="443212A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80" w:type="pct"/>
            <w:noWrap w:val="0"/>
            <w:vAlign w:val="top"/>
          </w:tcPr>
          <w:p w14:paraId="28D748D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62" w:type="pct"/>
            <w:noWrap w:val="0"/>
            <w:vAlign w:val="top"/>
          </w:tcPr>
          <w:p w14:paraId="181AD04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1</w:t>
            </w:r>
          </w:p>
        </w:tc>
        <w:tc>
          <w:tcPr>
            <w:tcW w:w="397" w:type="pct"/>
            <w:noWrap w:val="0"/>
            <w:vAlign w:val="top"/>
          </w:tcPr>
          <w:p w14:paraId="04A211D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521" w:type="pct"/>
            <w:noWrap w:val="0"/>
            <w:vAlign w:val="top"/>
          </w:tcPr>
          <w:p w14:paraId="71684BD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1</w:t>
            </w:r>
          </w:p>
        </w:tc>
      </w:tr>
      <w:tr w14:paraId="6893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noWrap w:val="0"/>
            <w:vAlign w:val="center"/>
          </w:tcPr>
          <w:p w14:paraId="1084E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专任教师</w:t>
            </w:r>
          </w:p>
        </w:tc>
        <w:tc>
          <w:tcPr>
            <w:tcW w:w="425" w:type="pct"/>
            <w:noWrap w:val="0"/>
            <w:vAlign w:val="top"/>
          </w:tcPr>
          <w:p w14:paraId="022C15A6">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5</w:t>
            </w:r>
          </w:p>
        </w:tc>
        <w:tc>
          <w:tcPr>
            <w:tcW w:w="485" w:type="pct"/>
            <w:noWrap w:val="0"/>
            <w:vAlign w:val="top"/>
          </w:tcPr>
          <w:p w14:paraId="05E6BA10">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436" w:type="pct"/>
            <w:noWrap w:val="0"/>
            <w:vAlign w:val="top"/>
          </w:tcPr>
          <w:p w14:paraId="66DA7BEF">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2</w:t>
            </w:r>
          </w:p>
        </w:tc>
        <w:tc>
          <w:tcPr>
            <w:tcW w:w="326" w:type="pct"/>
            <w:noWrap w:val="0"/>
            <w:vAlign w:val="top"/>
          </w:tcPr>
          <w:p w14:paraId="1324F58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3</w:t>
            </w:r>
          </w:p>
        </w:tc>
        <w:tc>
          <w:tcPr>
            <w:tcW w:w="374" w:type="pct"/>
            <w:noWrap w:val="0"/>
            <w:vAlign w:val="top"/>
          </w:tcPr>
          <w:p w14:paraId="3DA16C1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80" w:type="pct"/>
            <w:noWrap w:val="0"/>
            <w:vAlign w:val="top"/>
          </w:tcPr>
          <w:p w14:paraId="54B0C61E">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62" w:type="pct"/>
            <w:noWrap w:val="0"/>
            <w:vAlign w:val="top"/>
          </w:tcPr>
          <w:p w14:paraId="51FA1F6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2</w:t>
            </w:r>
          </w:p>
        </w:tc>
        <w:tc>
          <w:tcPr>
            <w:tcW w:w="397" w:type="pct"/>
            <w:noWrap w:val="0"/>
            <w:vAlign w:val="top"/>
          </w:tcPr>
          <w:p w14:paraId="2EC1BC6F">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3</w:t>
            </w:r>
          </w:p>
        </w:tc>
        <w:tc>
          <w:tcPr>
            <w:tcW w:w="521" w:type="pct"/>
            <w:noWrap w:val="0"/>
            <w:vAlign w:val="top"/>
          </w:tcPr>
          <w:p w14:paraId="071DA0C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3</w:t>
            </w:r>
          </w:p>
        </w:tc>
      </w:tr>
      <w:tr w14:paraId="12E5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noWrap w:val="0"/>
            <w:vAlign w:val="center"/>
          </w:tcPr>
          <w:p w14:paraId="71CFD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兼职教师</w:t>
            </w:r>
          </w:p>
        </w:tc>
        <w:tc>
          <w:tcPr>
            <w:tcW w:w="425" w:type="pct"/>
            <w:noWrap w:val="0"/>
            <w:vAlign w:val="top"/>
          </w:tcPr>
          <w:p w14:paraId="0443686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4</w:t>
            </w:r>
          </w:p>
        </w:tc>
        <w:tc>
          <w:tcPr>
            <w:tcW w:w="485" w:type="pct"/>
            <w:noWrap w:val="0"/>
            <w:vAlign w:val="top"/>
          </w:tcPr>
          <w:p w14:paraId="4BCDEB4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436" w:type="pct"/>
            <w:noWrap w:val="0"/>
            <w:vAlign w:val="top"/>
          </w:tcPr>
          <w:p w14:paraId="4546F3D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326" w:type="pct"/>
            <w:noWrap w:val="0"/>
            <w:vAlign w:val="top"/>
          </w:tcPr>
          <w:p w14:paraId="0029B070">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4</w:t>
            </w:r>
          </w:p>
        </w:tc>
        <w:tc>
          <w:tcPr>
            <w:tcW w:w="374" w:type="pct"/>
            <w:noWrap w:val="0"/>
            <w:vAlign w:val="top"/>
          </w:tcPr>
          <w:p w14:paraId="5EAAF26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80" w:type="pct"/>
            <w:noWrap w:val="0"/>
            <w:vAlign w:val="top"/>
          </w:tcPr>
          <w:p w14:paraId="56E8A39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62" w:type="pct"/>
            <w:noWrap w:val="0"/>
            <w:vAlign w:val="top"/>
          </w:tcPr>
          <w:p w14:paraId="02C7F3A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3</w:t>
            </w:r>
          </w:p>
        </w:tc>
        <w:tc>
          <w:tcPr>
            <w:tcW w:w="397" w:type="pct"/>
            <w:noWrap w:val="0"/>
            <w:vAlign w:val="top"/>
          </w:tcPr>
          <w:p w14:paraId="441872FB">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1</w:t>
            </w:r>
          </w:p>
        </w:tc>
        <w:tc>
          <w:tcPr>
            <w:tcW w:w="521" w:type="pct"/>
            <w:noWrap w:val="0"/>
            <w:vAlign w:val="top"/>
          </w:tcPr>
          <w:p w14:paraId="45FF478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4</w:t>
            </w:r>
          </w:p>
        </w:tc>
      </w:tr>
      <w:tr w14:paraId="3298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noWrap w:val="0"/>
            <w:vAlign w:val="center"/>
          </w:tcPr>
          <w:p w14:paraId="4CD999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合计</w:t>
            </w:r>
          </w:p>
        </w:tc>
        <w:tc>
          <w:tcPr>
            <w:tcW w:w="425" w:type="pct"/>
            <w:noWrap w:val="0"/>
            <w:vAlign w:val="top"/>
          </w:tcPr>
          <w:p w14:paraId="5DCCC06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10</w:t>
            </w:r>
          </w:p>
        </w:tc>
        <w:tc>
          <w:tcPr>
            <w:tcW w:w="485" w:type="pct"/>
            <w:noWrap w:val="0"/>
            <w:vAlign w:val="top"/>
          </w:tcPr>
          <w:p w14:paraId="5614B05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436" w:type="pct"/>
            <w:noWrap w:val="0"/>
            <w:vAlign w:val="top"/>
          </w:tcPr>
          <w:p w14:paraId="4D1D01A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3</w:t>
            </w:r>
          </w:p>
        </w:tc>
        <w:tc>
          <w:tcPr>
            <w:tcW w:w="326" w:type="pct"/>
            <w:noWrap w:val="0"/>
            <w:vAlign w:val="top"/>
          </w:tcPr>
          <w:p w14:paraId="347C3DA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7</w:t>
            </w:r>
          </w:p>
        </w:tc>
        <w:tc>
          <w:tcPr>
            <w:tcW w:w="374" w:type="pct"/>
            <w:noWrap w:val="0"/>
            <w:vAlign w:val="top"/>
          </w:tcPr>
          <w:p w14:paraId="17115483">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80" w:type="pct"/>
            <w:noWrap w:val="0"/>
            <w:vAlign w:val="top"/>
          </w:tcPr>
          <w:p w14:paraId="61B2906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p>
        </w:tc>
        <w:tc>
          <w:tcPr>
            <w:tcW w:w="662" w:type="pct"/>
            <w:noWrap w:val="0"/>
            <w:vAlign w:val="top"/>
          </w:tcPr>
          <w:p w14:paraId="3A02991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6</w:t>
            </w:r>
          </w:p>
        </w:tc>
        <w:tc>
          <w:tcPr>
            <w:tcW w:w="397" w:type="pct"/>
            <w:noWrap w:val="0"/>
            <w:vAlign w:val="top"/>
          </w:tcPr>
          <w:p w14:paraId="4C2746D3">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4</w:t>
            </w:r>
          </w:p>
        </w:tc>
        <w:tc>
          <w:tcPr>
            <w:tcW w:w="521" w:type="pct"/>
            <w:noWrap w:val="0"/>
            <w:vAlign w:val="top"/>
          </w:tcPr>
          <w:p w14:paraId="658E7455">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outlineLvl w:val="9"/>
              <w:rPr>
                <w:rFonts w:hint="eastAsia" w:ascii="宋体" w:hAnsi="宋体" w:eastAsia="宋体" w:cs="宋体"/>
                <w:color w:val="FF0000"/>
                <w:kern w:val="2"/>
                <w:sz w:val="20"/>
                <w:szCs w:val="20"/>
                <w:lang w:val="en-US" w:eastAsia="zh-CN" w:bidi="ar-SA"/>
              </w:rPr>
            </w:pPr>
            <w:r>
              <w:rPr>
                <w:rFonts w:hint="eastAsia" w:ascii="宋体" w:hAnsi="宋体" w:eastAsia="仿宋_GB2312" w:cs="宋体"/>
                <w:color w:val="FF0000"/>
                <w:sz w:val="20"/>
                <w:szCs w:val="20"/>
              </w:rPr>
              <w:t>8</w:t>
            </w:r>
          </w:p>
        </w:tc>
      </w:tr>
    </w:tbl>
    <w:p w14:paraId="798C1F71">
      <w:pPr>
        <w:widowControl w:val="0"/>
        <w:tabs>
          <w:tab w:val="left" w:pos="420"/>
        </w:tabs>
        <w:bidi w:val="0"/>
        <w:adjustRightInd w:val="0"/>
        <w:snapToGrid w:val="0"/>
        <w:spacing w:before="143" w:after="143"/>
        <w:ind w:firstLine="643" w:firstLineChars="200"/>
        <w:jc w:val="both"/>
        <w:outlineLvl w:val="2"/>
        <w:rPr>
          <w:rFonts w:hint="eastAsia" w:ascii="楷体" w:hAnsi="楷体" w:eastAsia="楷体" w:cs="楷体"/>
          <w:b/>
          <w:bCs/>
          <w:color w:val="auto"/>
          <w:kern w:val="2"/>
          <w:sz w:val="32"/>
          <w:szCs w:val="24"/>
          <w:lang w:val="en-US" w:eastAsia="zh-CN" w:bidi="ar-SA"/>
        </w:rPr>
      </w:pPr>
      <w:bookmarkStart w:id="122" w:name="_Toc24904_WPSOffice_Level2"/>
      <w:bookmarkStart w:id="123" w:name="_Toc8398"/>
      <w:bookmarkStart w:id="124" w:name="_Toc37779587"/>
      <w:r>
        <w:rPr>
          <w:rFonts w:hint="eastAsia" w:ascii="楷体" w:hAnsi="楷体" w:eastAsia="楷体" w:cs="楷体"/>
          <w:b/>
          <w:bCs/>
          <w:color w:val="auto"/>
          <w:kern w:val="2"/>
          <w:sz w:val="32"/>
          <w:szCs w:val="24"/>
          <w:lang w:val="en-US" w:eastAsia="zh-CN" w:bidi="ar-SA"/>
        </w:rPr>
        <w:t>（二）教学设施</w:t>
      </w:r>
      <w:bookmarkEnd w:id="122"/>
      <w:bookmarkEnd w:id="123"/>
      <w:bookmarkEnd w:id="124"/>
    </w:p>
    <w:p w14:paraId="12422343">
      <w:pPr>
        <w:spacing w:line="400" w:lineRule="exact"/>
        <w:ind w:firstLine="480" w:firstLineChars="200"/>
        <w:rPr>
          <w:rFonts w:hint="eastAsia" w:ascii="Calibri" w:hAnsi="Calibri" w:eastAsia="宋体" w:cs="宋体"/>
          <w:color w:val="FF0000"/>
          <w:kern w:val="2"/>
          <w:sz w:val="24"/>
          <w:szCs w:val="21"/>
          <w:lang w:val="en-US" w:eastAsia="zh-CN" w:bidi="ar-SA"/>
        </w:rPr>
      </w:pPr>
      <w:bookmarkStart w:id="125" w:name="OLE_LINK9"/>
      <w:r>
        <w:rPr>
          <w:rFonts w:hint="eastAsia" w:ascii="Calibri" w:hAnsi="Calibri" w:eastAsia="宋体" w:cs="宋体"/>
          <w:color w:val="FF0000"/>
          <w:kern w:val="2"/>
          <w:sz w:val="24"/>
          <w:szCs w:val="21"/>
          <w:lang w:val="en-US" w:eastAsia="zh-CN" w:bidi="ar-SA"/>
        </w:rPr>
        <w:t>建立与本专业培养目标相适应的、关系稳固的校外实训基地，满足学生顶岗实习的需要。在实施人才培养的过程中，还需要将岗位的工作流程、工作要求等渗透到每一门课程中去，使学生在真实岗位中学习专业核心能力。</w:t>
      </w:r>
    </w:p>
    <w:bookmarkEnd w:id="125"/>
    <w:p w14:paraId="61A7A384">
      <w:pPr>
        <w:widowControl w:val="0"/>
        <w:tabs>
          <w:tab w:val="left" w:pos="420"/>
        </w:tabs>
        <w:bidi w:val="0"/>
        <w:adjustRightInd w:val="0"/>
        <w:snapToGrid w:val="0"/>
        <w:spacing w:before="143" w:after="143"/>
        <w:ind w:firstLine="480" w:firstLineChars="200"/>
        <w:jc w:val="both"/>
        <w:outlineLvl w:val="9"/>
        <w:rPr>
          <w:rFonts w:hint="eastAsia" w:ascii="楷体" w:hAnsi="宋体" w:eastAsia="楷体" w:cs="楷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1. 校内实践教学条件</w:t>
      </w:r>
    </w:p>
    <w:p w14:paraId="23524850">
      <w:pPr>
        <w:widowControl w:val="0"/>
        <w:bidi w:val="0"/>
        <w:adjustRightInd w:val="0"/>
        <w:snapToGrid w:val="0"/>
        <w:spacing w:before="150" w:line="300" w:lineRule="auto"/>
        <w:jc w:val="center"/>
        <w:rPr>
          <w:rFonts w:hint="eastAsia" w:ascii="等线" w:hAnsi="等线" w:eastAsia="等线" w:cs="等线"/>
          <w:b/>
          <w:bCs/>
          <w:color w:val="auto"/>
          <w:kern w:val="2"/>
          <w:sz w:val="24"/>
          <w:szCs w:val="24"/>
          <w:lang w:val="en-US" w:eastAsia="zh-CN" w:bidi="ar-SA"/>
        </w:rPr>
      </w:pPr>
      <w:r>
        <w:rPr>
          <w:rFonts w:hint="eastAsia" w:ascii="等线" w:hAnsi="等线" w:eastAsia="等线" w:cs="等线"/>
          <w:b/>
          <w:bCs/>
          <w:color w:val="auto"/>
          <w:kern w:val="2"/>
          <w:sz w:val="24"/>
          <w:szCs w:val="24"/>
          <w:lang w:val="en-US" w:eastAsia="zh-CN" w:bidi="ar-SA"/>
        </w:rPr>
        <w:t xml:space="preserve">表9  </w:t>
      </w:r>
      <w:r>
        <w:rPr>
          <w:rFonts w:hint="eastAsia" w:ascii="等线" w:hAnsi="等线" w:eastAsia="等线" w:cs="等线"/>
          <w:b/>
          <w:bCs/>
          <w:color w:val="FF0000"/>
          <w:kern w:val="2"/>
          <w:sz w:val="24"/>
          <w:szCs w:val="24"/>
          <w:lang w:val="en-US" w:eastAsia="zh-CN" w:bidi="ar-SA"/>
        </w:rPr>
        <w:t>城市轨道交通工程技术</w:t>
      </w:r>
      <w:r>
        <w:rPr>
          <w:rFonts w:hint="eastAsia" w:ascii="等线" w:hAnsi="等线" w:eastAsia="等线" w:cs="等线"/>
          <w:b/>
          <w:bCs/>
          <w:color w:val="auto"/>
          <w:kern w:val="2"/>
          <w:sz w:val="24"/>
          <w:szCs w:val="24"/>
          <w:lang w:val="en-US" w:eastAsia="zh-CN" w:bidi="ar-SA"/>
        </w:rPr>
        <w:t>专业校内主要实训室一览表</w:t>
      </w:r>
    </w:p>
    <w:tbl>
      <w:tblPr>
        <w:tblStyle w:val="11"/>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0" w:type="dxa"/>
          <w:bottom w:w="0" w:type="dxa"/>
          <w:right w:w="0" w:type="dxa"/>
        </w:tblCellMar>
      </w:tblPr>
      <w:tblGrid>
        <w:gridCol w:w="947"/>
        <w:gridCol w:w="2330"/>
        <w:gridCol w:w="947"/>
        <w:gridCol w:w="4590"/>
        <w:gridCol w:w="948"/>
      </w:tblGrid>
      <w:tr w14:paraId="4B2243F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0" w:hRule="atLeast"/>
          <w:jc w:val="center"/>
        </w:trPr>
        <w:tc>
          <w:tcPr>
            <w:tcW w:w="485" w:type="pct"/>
            <w:tcBorders>
              <w:top w:val="single" w:color="auto" w:sz="4" w:space="0"/>
              <w:left w:val="single" w:color="auto" w:sz="4" w:space="0"/>
              <w:bottom w:val="single" w:color="auto" w:sz="4" w:space="0"/>
              <w:right w:val="single" w:color="auto" w:sz="6" w:space="0"/>
            </w:tcBorders>
            <w:noWrap w:val="0"/>
            <w:tcMar>
              <w:left w:w="0" w:type="dxa"/>
              <w:right w:w="0" w:type="dxa"/>
            </w:tcMar>
            <w:vAlign w:val="center"/>
          </w:tcPr>
          <w:p w14:paraId="7C5E21C3">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序号</w:t>
            </w:r>
          </w:p>
        </w:tc>
        <w:tc>
          <w:tcPr>
            <w:tcW w:w="1193" w:type="pct"/>
            <w:tcBorders>
              <w:top w:val="single" w:color="auto" w:sz="4" w:space="0"/>
              <w:left w:val="single" w:color="auto" w:sz="6" w:space="0"/>
              <w:bottom w:val="single" w:color="auto" w:sz="4" w:space="0"/>
              <w:right w:val="single" w:color="auto" w:sz="6" w:space="0"/>
            </w:tcBorders>
            <w:noWrap w:val="0"/>
            <w:tcMar>
              <w:left w:w="0" w:type="dxa"/>
              <w:right w:w="0" w:type="dxa"/>
            </w:tcMar>
            <w:vAlign w:val="center"/>
          </w:tcPr>
          <w:p w14:paraId="3ABA237C">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实训室名称</w:t>
            </w:r>
          </w:p>
        </w:tc>
        <w:tc>
          <w:tcPr>
            <w:tcW w:w="485" w:type="pct"/>
            <w:tcBorders>
              <w:top w:val="single" w:color="auto" w:sz="4" w:space="0"/>
              <w:left w:val="single" w:color="auto" w:sz="6" w:space="0"/>
              <w:bottom w:val="single" w:color="auto" w:sz="4" w:space="0"/>
              <w:right w:val="single" w:color="auto" w:sz="4" w:space="0"/>
            </w:tcBorders>
            <w:noWrap w:val="0"/>
            <w:tcMar>
              <w:left w:w="0" w:type="dxa"/>
              <w:right w:w="0" w:type="dxa"/>
            </w:tcMar>
            <w:vAlign w:val="center"/>
          </w:tcPr>
          <w:p w14:paraId="5A58CFB4">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default"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面积</w:t>
            </w:r>
          </w:p>
        </w:tc>
        <w:tc>
          <w:tcPr>
            <w:tcW w:w="2350" w:type="pct"/>
            <w:tcBorders>
              <w:top w:val="single" w:color="auto" w:sz="4" w:space="0"/>
              <w:left w:val="single" w:color="auto" w:sz="4" w:space="0"/>
              <w:bottom w:val="single" w:color="auto" w:sz="4" w:space="0"/>
              <w:right w:val="single" w:color="auto" w:sz="6" w:space="0"/>
            </w:tcBorders>
            <w:noWrap w:val="0"/>
            <w:tcMar>
              <w:left w:w="0" w:type="dxa"/>
              <w:right w:w="0" w:type="dxa"/>
            </w:tcMar>
            <w:vAlign w:val="center"/>
          </w:tcPr>
          <w:p w14:paraId="66897366">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实训项目</w:t>
            </w:r>
          </w:p>
        </w:tc>
        <w:tc>
          <w:tcPr>
            <w:tcW w:w="485" w:type="pct"/>
            <w:tcBorders>
              <w:top w:val="single" w:color="auto" w:sz="4" w:space="0"/>
              <w:left w:val="single" w:color="auto" w:sz="6" w:space="0"/>
              <w:bottom w:val="single" w:color="auto" w:sz="4" w:space="0"/>
              <w:right w:val="single" w:color="auto" w:sz="4" w:space="0"/>
            </w:tcBorders>
            <w:noWrap w:val="0"/>
            <w:tcMar>
              <w:left w:w="0" w:type="dxa"/>
              <w:right w:w="0" w:type="dxa"/>
            </w:tcMar>
            <w:vAlign w:val="center"/>
          </w:tcPr>
          <w:p w14:paraId="4305CB0A">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备注</w:t>
            </w:r>
          </w:p>
        </w:tc>
      </w:tr>
      <w:tr w14:paraId="4F9E95E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0" w:hRule="atLeast"/>
          <w:jc w:val="center"/>
        </w:trPr>
        <w:tc>
          <w:tcPr>
            <w:tcW w:w="485" w:type="pct"/>
            <w:tcBorders>
              <w:top w:val="single" w:color="auto" w:sz="4" w:space="0"/>
              <w:left w:val="single" w:color="auto" w:sz="4" w:space="0"/>
              <w:bottom w:val="single" w:color="auto" w:sz="4" w:space="0"/>
              <w:right w:val="single" w:color="auto" w:sz="6" w:space="0"/>
            </w:tcBorders>
            <w:noWrap w:val="0"/>
            <w:tcMar>
              <w:left w:w="0" w:type="dxa"/>
              <w:right w:w="0" w:type="dxa"/>
            </w:tcMar>
            <w:vAlign w:val="center"/>
          </w:tcPr>
          <w:p w14:paraId="2ADF82C7">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1</w:t>
            </w:r>
          </w:p>
        </w:tc>
        <w:tc>
          <w:tcPr>
            <w:tcW w:w="1193" w:type="pct"/>
            <w:tcBorders>
              <w:top w:val="single" w:color="auto" w:sz="4" w:space="0"/>
              <w:left w:val="single" w:color="auto" w:sz="6" w:space="0"/>
              <w:bottom w:val="single" w:color="auto" w:sz="4" w:space="0"/>
              <w:right w:val="single" w:color="auto" w:sz="6" w:space="0"/>
            </w:tcBorders>
            <w:noWrap w:val="0"/>
            <w:tcMar>
              <w:left w:w="0" w:type="dxa"/>
              <w:right w:w="0" w:type="dxa"/>
            </w:tcMar>
            <w:vAlign w:val="center"/>
          </w:tcPr>
          <w:p w14:paraId="7B321842">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测量实训室</w:t>
            </w:r>
          </w:p>
        </w:tc>
        <w:tc>
          <w:tcPr>
            <w:tcW w:w="485" w:type="pct"/>
            <w:tcBorders>
              <w:top w:val="single" w:color="auto" w:sz="4" w:space="0"/>
              <w:left w:val="single" w:color="auto" w:sz="6" w:space="0"/>
              <w:bottom w:val="single" w:color="auto" w:sz="4" w:space="0"/>
              <w:right w:val="single" w:color="auto" w:sz="4" w:space="0"/>
            </w:tcBorders>
            <w:noWrap w:val="0"/>
            <w:tcMar>
              <w:left w:w="0" w:type="dxa"/>
              <w:right w:w="0" w:type="dxa"/>
            </w:tcMar>
            <w:vAlign w:val="center"/>
          </w:tcPr>
          <w:p w14:paraId="54992E5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自筹</w:t>
            </w:r>
          </w:p>
        </w:tc>
        <w:tc>
          <w:tcPr>
            <w:tcW w:w="2350" w:type="pct"/>
            <w:tcBorders>
              <w:top w:val="single" w:color="auto" w:sz="4" w:space="0"/>
              <w:left w:val="single" w:color="auto" w:sz="4" w:space="0"/>
              <w:bottom w:val="single" w:color="auto" w:sz="4" w:space="0"/>
              <w:right w:val="single" w:color="auto" w:sz="6" w:space="0"/>
            </w:tcBorders>
            <w:noWrap w:val="0"/>
            <w:tcMar>
              <w:left w:w="0" w:type="dxa"/>
              <w:right w:w="0" w:type="dxa"/>
            </w:tcMar>
            <w:vAlign w:val="center"/>
          </w:tcPr>
          <w:p w14:paraId="15A80E6F">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城市轨道交通工程测量</w:t>
            </w:r>
          </w:p>
        </w:tc>
        <w:tc>
          <w:tcPr>
            <w:tcW w:w="485" w:type="pct"/>
            <w:tcBorders>
              <w:top w:val="single" w:color="auto" w:sz="4" w:space="0"/>
              <w:left w:val="single" w:color="auto" w:sz="6" w:space="0"/>
              <w:bottom w:val="single" w:color="auto" w:sz="4" w:space="0"/>
              <w:right w:val="single" w:color="auto" w:sz="4" w:space="0"/>
            </w:tcBorders>
            <w:noWrap w:val="0"/>
            <w:tcMar>
              <w:left w:w="0" w:type="dxa"/>
              <w:right w:w="0" w:type="dxa"/>
            </w:tcMar>
            <w:vAlign w:val="center"/>
          </w:tcPr>
          <w:p w14:paraId="55C04E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eastAsia" w:ascii="宋体" w:hAnsi="宋体" w:eastAsia="宋体" w:cs="宋体"/>
                <w:color w:val="FF0000"/>
                <w:kern w:val="2"/>
                <w:sz w:val="20"/>
                <w:szCs w:val="15"/>
                <w:lang w:val="en-US" w:eastAsia="zh-CN" w:bidi="ar-SA"/>
              </w:rPr>
            </w:pPr>
          </w:p>
        </w:tc>
      </w:tr>
      <w:tr w14:paraId="1600E78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0" w:hRule="atLeast"/>
          <w:jc w:val="center"/>
        </w:trPr>
        <w:tc>
          <w:tcPr>
            <w:tcW w:w="485" w:type="pct"/>
            <w:tcBorders>
              <w:top w:val="single" w:color="auto" w:sz="4" w:space="0"/>
              <w:left w:val="single" w:color="auto" w:sz="4" w:space="0"/>
              <w:bottom w:val="single" w:color="auto" w:sz="4" w:space="0"/>
              <w:right w:val="single" w:color="auto" w:sz="6" w:space="0"/>
            </w:tcBorders>
            <w:noWrap w:val="0"/>
            <w:tcMar>
              <w:left w:w="0" w:type="dxa"/>
              <w:right w:w="0" w:type="dxa"/>
            </w:tcMar>
            <w:vAlign w:val="center"/>
          </w:tcPr>
          <w:p w14:paraId="66E1DFCF">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2</w:t>
            </w:r>
          </w:p>
        </w:tc>
        <w:tc>
          <w:tcPr>
            <w:tcW w:w="1193" w:type="pct"/>
            <w:tcBorders>
              <w:top w:val="single" w:color="auto" w:sz="4" w:space="0"/>
              <w:left w:val="single" w:color="auto" w:sz="6" w:space="0"/>
              <w:bottom w:val="single" w:color="auto" w:sz="4" w:space="0"/>
              <w:right w:val="single" w:color="auto" w:sz="6" w:space="0"/>
            </w:tcBorders>
            <w:noWrap w:val="0"/>
            <w:tcMar>
              <w:left w:w="0" w:type="dxa"/>
              <w:right w:w="0" w:type="dxa"/>
            </w:tcMar>
            <w:vAlign w:val="center"/>
          </w:tcPr>
          <w:p w14:paraId="7A4222A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运营实训室</w:t>
            </w:r>
          </w:p>
        </w:tc>
        <w:tc>
          <w:tcPr>
            <w:tcW w:w="485" w:type="pct"/>
            <w:tcBorders>
              <w:top w:val="single" w:color="auto" w:sz="4" w:space="0"/>
              <w:left w:val="single" w:color="auto" w:sz="6" w:space="0"/>
              <w:bottom w:val="single" w:color="auto" w:sz="4" w:space="0"/>
              <w:right w:val="single" w:color="auto" w:sz="4" w:space="0"/>
            </w:tcBorders>
            <w:noWrap w:val="0"/>
            <w:tcMar>
              <w:left w:w="0" w:type="dxa"/>
              <w:right w:w="0" w:type="dxa"/>
            </w:tcMar>
            <w:vAlign w:val="center"/>
          </w:tcPr>
          <w:p w14:paraId="31962CC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FF0000"/>
                <w:kern w:val="2"/>
                <w:sz w:val="20"/>
                <w:szCs w:val="15"/>
                <w:lang w:val="en-US" w:eastAsia="zh-CN" w:bidi="ar-SA"/>
              </w:rPr>
            </w:pPr>
          </w:p>
        </w:tc>
        <w:tc>
          <w:tcPr>
            <w:tcW w:w="2350" w:type="pct"/>
            <w:tcBorders>
              <w:top w:val="single" w:color="auto" w:sz="4" w:space="0"/>
              <w:left w:val="single" w:color="auto" w:sz="4" w:space="0"/>
              <w:bottom w:val="single" w:color="auto" w:sz="4" w:space="0"/>
              <w:right w:val="single" w:color="auto" w:sz="6" w:space="0"/>
            </w:tcBorders>
            <w:noWrap w:val="0"/>
            <w:tcMar>
              <w:left w:w="0" w:type="dxa"/>
              <w:right w:w="0" w:type="dxa"/>
            </w:tcMar>
            <w:vAlign w:val="center"/>
          </w:tcPr>
          <w:p w14:paraId="1BE31AB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outlineLvl w:val="9"/>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工程制图、CAD</w:t>
            </w:r>
          </w:p>
        </w:tc>
        <w:tc>
          <w:tcPr>
            <w:tcW w:w="485" w:type="pct"/>
            <w:tcBorders>
              <w:top w:val="single" w:color="auto" w:sz="4" w:space="0"/>
              <w:left w:val="single" w:color="auto" w:sz="6" w:space="0"/>
              <w:bottom w:val="single" w:color="auto" w:sz="4" w:space="0"/>
              <w:right w:val="single" w:color="auto" w:sz="4" w:space="0"/>
            </w:tcBorders>
            <w:noWrap w:val="0"/>
            <w:tcMar>
              <w:left w:w="0" w:type="dxa"/>
              <w:right w:w="0" w:type="dxa"/>
            </w:tcMar>
            <w:vAlign w:val="center"/>
          </w:tcPr>
          <w:p w14:paraId="1789DF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outlineLvl w:val="9"/>
              <w:rPr>
                <w:rFonts w:hint="eastAsia" w:ascii="宋体" w:hAnsi="宋体" w:eastAsia="宋体" w:cs="宋体"/>
                <w:color w:val="FF0000"/>
                <w:kern w:val="2"/>
                <w:sz w:val="20"/>
                <w:szCs w:val="15"/>
                <w:lang w:val="en-US" w:eastAsia="zh-CN" w:bidi="ar-SA"/>
              </w:rPr>
            </w:pPr>
          </w:p>
        </w:tc>
      </w:tr>
    </w:tbl>
    <w:p w14:paraId="39D7A4ED">
      <w:pPr>
        <w:widowControl w:val="0"/>
        <w:tabs>
          <w:tab w:val="left" w:pos="420"/>
        </w:tabs>
        <w:bidi w:val="0"/>
        <w:adjustRightInd w:val="0"/>
        <w:snapToGrid w:val="0"/>
        <w:spacing w:before="39" w:beforeLines="39" w:line="360" w:lineRule="auto"/>
        <w:ind w:firstLine="480" w:firstLineChars="200"/>
        <w:jc w:val="both"/>
        <w:rPr>
          <w:rFonts w:hint="eastAsia" w:ascii="黑体" w:hAnsi="黑体" w:eastAsia="黑体" w:cs="黑体"/>
          <w:color w:val="auto"/>
          <w:kern w:val="2"/>
          <w:sz w:val="24"/>
          <w:szCs w:val="22"/>
          <w:lang w:val="en-US" w:eastAsia="zh-CN" w:bidi="ar-SA"/>
        </w:rPr>
      </w:pPr>
      <w:r>
        <w:rPr>
          <w:rFonts w:hint="eastAsia" w:ascii="黑体" w:hAnsi="黑体" w:eastAsia="黑体" w:cs="黑体"/>
          <w:color w:val="auto"/>
          <w:kern w:val="2"/>
          <w:sz w:val="24"/>
          <w:szCs w:val="22"/>
          <w:lang w:val="en-US" w:eastAsia="zh-CN" w:bidi="ar-SA"/>
        </w:rPr>
        <w:t>2.校外实践教学条件</w:t>
      </w:r>
    </w:p>
    <w:p w14:paraId="37C72719">
      <w:pPr>
        <w:widowControl w:val="0"/>
        <w:bidi w:val="0"/>
        <w:adjustRightInd w:val="0"/>
        <w:snapToGrid w:val="0"/>
        <w:spacing w:before="150" w:line="300" w:lineRule="auto"/>
        <w:jc w:val="center"/>
        <w:rPr>
          <w:rFonts w:hint="eastAsia" w:ascii="等线" w:hAnsi="等线" w:eastAsia="等线" w:cs="等线"/>
          <w:b/>
          <w:bCs/>
          <w:color w:val="auto"/>
          <w:kern w:val="2"/>
          <w:sz w:val="24"/>
          <w:szCs w:val="20"/>
          <w:lang w:val="en-US" w:eastAsia="zh-CN" w:bidi="ar-SA"/>
        </w:rPr>
      </w:pPr>
      <w:r>
        <w:rPr>
          <w:rFonts w:hint="eastAsia" w:ascii="等线" w:hAnsi="等线" w:eastAsia="等线" w:cs="等线"/>
          <w:b/>
          <w:bCs/>
          <w:color w:val="auto"/>
          <w:kern w:val="2"/>
          <w:sz w:val="24"/>
          <w:szCs w:val="20"/>
          <w:lang w:val="en-US" w:eastAsia="zh-CN" w:bidi="ar-SA"/>
        </w:rPr>
        <w:t xml:space="preserve">表10  </w:t>
      </w:r>
      <w:r>
        <w:rPr>
          <w:rFonts w:hint="eastAsia" w:ascii="等线" w:hAnsi="等线" w:eastAsia="等线" w:cs="等线"/>
          <w:b/>
          <w:bCs/>
          <w:color w:val="FF0000"/>
          <w:kern w:val="2"/>
          <w:sz w:val="24"/>
          <w:szCs w:val="20"/>
          <w:lang w:val="en-US" w:eastAsia="zh-CN" w:bidi="ar-SA"/>
        </w:rPr>
        <w:t>城市轨道交通工程技术</w:t>
      </w:r>
      <w:r>
        <w:rPr>
          <w:rFonts w:hint="eastAsia" w:ascii="等线" w:hAnsi="等线" w:eastAsia="等线" w:cs="等线"/>
          <w:b/>
          <w:bCs/>
          <w:color w:val="auto"/>
          <w:kern w:val="2"/>
          <w:sz w:val="24"/>
          <w:szCs w:val="20"/>
          <w:lang w:val="en-US" w:eastAsia="zh-CN" w:bidi="ar-SA"/>
        </w:rPr>
        <w:t>专业校外主要实训基地一览表</w:t>
      </w:r>
    </w:p>
    <w:tbl>
      <w:tblPr>
        <w:tblStyle w:val="11"/>
        <w:tblW w:w="5002"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0" w:type="dxa"/>
          <w:bottom w:w="0" w:type="dxa"/>
          <w:right w:w="0" w:type="dxa"/>
        </w:tblCellMar>
      </w:tblPr>
      <w:tblGrid>
        <w:gridCol w:w="800"/>
        <w:gridCol w:w="4677"/>
        <w:gridCol w:w="4279"/>
      </w:tblGrid>
      <w:tr w14:paraId="64946F3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10" w:type="pct"/>
            <w:noWrap w:val="0"/>
            <w:vAlign w:val="center"/>
          </w:tcPr>
          <w:p w14:paraId="63A879BC">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20"/>
                <w:lang w:val="en-US" w:eastAsia="zh-CN" w:bidi="ar-SA"/>
              </w:rPr>
            </w:pPr>
            <w:r>
              <w:rPr>
                <w:rFonts w:hint="eastAsia" w:ascii="黑体" w:hAnsi="黑体" w:eastAsia="黑体" w:cs="黑体"/>
                <w:b/>
                <w:color w:val="auto"/>
                <w:kern w:val="2"/>
                <w:sz w:val="20"/>
                <w:szCs w:val="20"/>
                <w:lang w:val="en-US" w:eastAsia="zh-CN" w:bidi="ar-SA"/>
              </w:rPr>
              <w:t>序号</w:t>
            </w:r>
          </w:p>
        </w:tc>
        <w:tc>
          <w:tcPr>
            <w:tcW w:w="2396" w:type="pct"/>
            <w:noWrap w:val="0"/>
            <w:vAlign w:val="center"/>
          </w:tcPr>
          <w:p w14:paraId="6752B6C9">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20"/>
                <w:lang w:val="en-US" w:eastAsia="zh-CN" w:bidi="ar-SA"/>
              </w:rPr>
            </w:pPr>
            <w:r>
              <w:rPr>
                <w:rFonts w:hint="eastAsia" w:ascii="黑体" w:hAnsi="黑体" w:eastAsia="黑体" w:cs="黑体"/>
                <w:b/>
                <w:color w:val="auto"/>
                <w:kern w:val="2"/>
                <w:sz w:val="20"/>
                <w:szCs w:val="20"/>
                <w:lang w:val="en-US" w:eastAsia="zh-CN" w:bidi="ar-SA"/>
              </w:rPr>
              <w:t>实训基地名称</w:t>
            </w:r>
          </w:p>
        </w:tc>
        <w:tc>
          <w:tcPr>
            <w:tcW w:w="2192" w:type="pct"/>
            <w:noWrap w:val="0"/>
            <w:vAlign w:val="center"/>
          </w:tcPr>
          <w:p w14:paraId="750952D4">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黑体" w:hAnsi="黑体" w:eastAsia="黑体" w:cs="黑体"/>
                <w:b/>
                <w:color w:val="auto"/>
                <w:kern w:val="2"/>
                <w:sz w:val="20"/>
                <w:szCs w:val="20"/>
                <w:lang w:val="en-US" w:eastAsia="zh-CN" w:bidi="ar-SA"/>
              </w:rPr>
            </w:pPr>
            <w:r>
              <w:rPr>
                <w:rFonts w:hint="eastAsia" w:ascii="黑体" w:hAnsi="黑体" w:eastAsia="黑体" w:cs="黑体"/>
                <w:b/>
                <w:color w:val="auto"/>
                <w:kern w:val="2"/>
                <w:sz w:val="20"/>
                <w:szCs w:val="20"/>
                <w:lang w:val="en-US" w:eastAsia="zh-CN" w:bidi="ar-SA"/>
              </w:rPr>
              <w:t>承担实践教学项目</w:t>
            </w:r>
          </w:p>
        </w:tc>
      </w:tr>
      <w:tr w14:paraId="1B169C2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10" w:type="pct"/>
            <w:noWrap w:val="0"/>
            <w:vAlign w:val="center"/>
          </w:tcPr>
          <w:p w14:paraId="136C9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1</w:t>
            </w:r>
          </w:p>
        </w:tc>
        <w:tc>
          <w:tcPr>
            <w:tcW w:w="2396" w:type="pct"/>
            <w:noWrap w:val="0"/>
            <w:vAlign w:val="center"/>
          </w:tcPr>
          <w:p w14:paraId="69AB67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唐山搏捷教育科技有限公司</w:t>
            </w:r>
          </w:p>
        </w:tc>
        <w:tc>
          <w:tcPr>
            <w:tcW w:w="2192" w:type="pct"/>
            <w:noWrap w:val="0"/>
            <w:vAlign w:val="center"/>
          </w:tcPr>
          <w:p w14:paraId="00ECD2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岗位实习、毕业综合实践</w:t>
            </w:r>
          </w:p>
        </w:tc>
      </w:tr>
      <w:tr w14:paraId="335B8B0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10" w:type="pct"/>
            <w:noWrap w:val="0"/>
            <w:vAlign w:val="center"/>
          </w:tcPr>
          <w:p w14:paraId="0A30B6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20"/>
                <w:szCs w:val="15"/>
                <w:lang w:val="en-US" w:eastAsia="zh-CN" w:bidi="ar-SA"/>
              </w:rPr>
            </w:pPr>
          </w:p>
        </w:tc>
        <w:tc>
          <w:tcPr>
            <w:tcW w:w="2396" w:type="pct"/>
            <w:noWrap w:val="0"/>
            <w:vAlign w:val="center"/>
          </w:tcPr>
          <w:p w14:paraId="1152A2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20"/>
                <w:szCs w:val="15"/>
                <w:lang w:val="en-US" w:eastAsia="zh-CN" w:bidi="ar-SA"/>
              </w:rPr>
            </w:pPr>
          </w:p>
        </w:tc>
        <w:tc>
          <w:tcPr>
            <w:tcW w:w="2192" w:type="pct"/>
            <w:noWrap w:val="0"/>
            <w:vAlign w:val="center"/>
          </w:tcPr>
          <w:p w14:paraId="2A14C0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20"/>
                <w:szCs w:val="15"/>
                <w:lang w:val="en-US" w:eastAsia="zh-CN" w:bidi="ar-SA"/>
              </w:rPr>
            </w:pPr>
          </w:p>
        </w:tc>
      </w:tr>
    </w:tbl>
    <w:p w14:paraId="7CA8328F">
      <w:pPr>
        <w:widowControl w:val="0"/>
        <w:tabs>
          <w:tab w:val="left" w:pos="420"/>
        </w:tabs>
        <w:bidi w:val="0"/>
        <w:adjustRightInd w:val="0"/>
        <w:snapToGrid w:val="0"/>
        <w:spacing w:before="143" w:after="143"/>
        <w:ind w:firstLine="643" w:firstLineChars="200"/>
        <w:jc w:val="both"/>
        <w:outlineLvl w:val="2"/>
        <w:rPr>
          <w:rFonts w:hint="eastAsia" w:ascii="楷体" w:hAnsi="楷体" w:eastAsia="楷体" w:cs="楷体"/>
          <w:b/>
          <w:bCs/>
          <w:color w:val="auto"/>
          <w:kern w:val="2"/>
          <w:sz w:val="32"/>
          <w:szCs w:val="24"/>
          <w:lang w:val="en-US" w:eastAsia="zh-CN" w:bidi="ar-SA"/>
        </w:rPr>
      </w:pPr>
      <w:bookmarkStart w:id="126" w:name="_Toc14197"/>
      <w:bookmarkStart w:id="127" w:name="_Toc37779588"/>
      <w:bookmarkStart w:id="128" w:name="_Toc29682_WPSOffice_Level2"/>
      <w:r>
        <w:rPr>
          <w:rFonts w:hint="eastAsia" w:ascii="楷体" w:hAnsi="楷体" w:eastAsia="楷体" w:cs="楷体"/>
          <w:b/>
          <w:bCs/>
          <w:color w:val="auto"/>
          <w:kern w:val="2"/>
          <w:sz w:val="32"/>
          <w:szCs w:val="24"/>
          <w:lang w:val="en-US" w:eastAsia="zh-CN" w:bidi="ar-SA"/>
        </w:rPr>
        <w:t>（三）教学资源</w:t>
      </w:r>
      <w:bookmarkEnd w:id="126"/>
      <w:bookmarkEnd w:id="127"/>
      <w:bookmarkEnd w:id="128"/>
    </w:p>
    <w:p w14:paraId="124742DB">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bookmarkStart w:id="129" w:name="_Toc9076_WPSOffice_Level2"/>
      <w:bookmarkStart w:id="130" w:name="_Toc2888"/>
      <w:bookmarkStart w:id="131" w:name="_Toc37779589"/>
      <w:r>
        <w:rPr>
          <w:rFonts w:hint="eastAsia" w:ascii="Calibri" w:hAnsi="Calibri" w:eastAsia="宋体" w:cs="宋体"/>
          <w:color w:val="FF0000"/>
          <w:kern w:val="2"/>
          <w:sz w:val="24"/>
          <w:szCs w:val="21"/>
          <w:lang w:val="en-US" w:eastAsia="zh-CN" w:bidi="ar-SA"/>
        </w:rPr>
        <w:t xml:space="preserve">教学资源主要包括能够满足学生专业学习、教师专业教学研究和教学实施所需的教材、图书文献及数字教学资源等。 </w:t>
      </w:r>
    </w:p>
    <w:p w14:paraId="73F30065">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1.教材</w:t>
      </w:r>
    </w:p>
    <w:p w14:paraId="1E9B38A6">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选用近三年出版的高职高专规划教材比例≥50%。依据人才培养目标和课程标准，校企合作编写教材。内容和形式要符合教学要求，经过学院学术委员会鉴定同意后方可使用。实训课时比重较大的专业课程必须有相对独立的实验、实训指导教材。教材选用遵循科学性、先进性、适用性和稳定性原则，优先选用特色鲜明、能满足本专业人才培养目标要求的高职高专规划教材和其他优秀教材。</w:t>
      </w:r>
    </w:p>
    <w:p w14:paraId="7F3950FD">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2.图书文献</w:t>
      </w:r>
    </w:p>
    <w:p w14:paraId="0ACB7DFE">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参考北京交通大学教材、上海交通大学教材、人民交通大学教材。职教云课堂。</w:t>
      </w:r>
    </w:p>
    <w:p w14:paraId="6FBDD0C1">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3.数字化教学资源</w:t>
      </w:r>
    </w:p>
    <w:p w14:paraId="4FA2A4B8">
      <w:pPr>
        <w:widowControl w:val="0"/>
        <w:bidi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具有本专业信息资料查阅所需的图书和期刊资料及计算机网络系统。本专业建设专业教学资源库，具有丰富的视频、动画、文本等教学资源。在教学中，充分利用网络平台发布课程教学内容，使学生使用手机、平板、笔记本等设备可以随时在线学习。</w:t>
      </w:r>
    </w:p>
    <w:p w14:paraId="3B5921AB">
      <w:pPr>
        <w:widowControl w:val="0"/>
        <w:tabs>
          <w:tab w:val="left" w:pos="420"/>
        </w:tabs>
        <w:bidi w:val="0"/>
        <w:adjustRightInd w:val="0"/>
        <w:snapToGrid w:val="0"/>
        <w:spacing w:before="143" w:after="143"/>
        <w:ind w:firstLine="643" w:firstLineChars="200"/>
        <w:jc w:val="both"/>
        <w:outlineLvl w:val="2"/>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（四）教学方法</w:t>
      </w:r>
      <w:bookmarkEnd w:id="129"/>
      <w:bookmarkEnd w:id="130"/>
      <w:bookmarkEnd w:id="131"/>
    </w:p>
    <w:p w14:paraId="3E76E98D">
      <w:pPr>
        <w:widowControl w:val="0"/>
        <w:adjustRightInd w:val="0"/>
        <w:snapToGrid w:val="0"/>
        <w:spacing w:line="300" w:lineRule="auto"/>
        <w:ind w:firstLine="480" w:firstLineChars="200"/>
        <w:jc w:val="both"/>
        <w:rPr>
          <w:rFonts w:hint="eastAsia" w:ascii="Calibri" w:hAnsi="Calibri" w:eastAsia="宋体" w:cs="宋体"/>
          <w:color w:val="FF0000"/>
          <w:kern w:val="2"/>
          <w:sz w:val="24"/>
          <w:szCs w:val="21"/>
          <w:lang w:val="en-US" w:eastAsia="zh-CN" w:bidi="ar-SA"/>
        </w:rPr>
      </w:pPr>
      <w:bookmarkStart w:id="132" w:name="_Toc37779590"/>
      <w:bookmarkStart w:id="133" w:name="_Toc12711"/>
      <w:bookmarkStart w:id="134" w:name="_Toc10784_WPSOffice_Level2"/>
      <w:r>
        <w:rPr>
          <w:rFonts w:hint="eastAsia" w:ascii="Calibri" w:hAnsi="Calibri" w:eastAsia="宋体" w:cs="宋体"/>
          <w:color w:val="FF0000"/>
          <w:kern w:val="2"/>
          <w:sz w:val="24"/>
          <w:szCs w:val="21"/>
          <w:lang w:val="en-US" w:eastAsia="zh-CN" w:bidi="ar-SA"/>
        </w:rPr>
        <w:t>充分利用现代技术手段。本专业充分利用专业教学资源库，丰富的视频、动画、文本等教学资源。在教学中，充分利用网络平台发布课程教学内容，使学生使用手机、平板、笔记本等设备随时在线学习。因材施教、因需施教，鼓励创新教学方法和策略，采用理实一体化教学、案例教学、项目教学等方法，坚持学中做、做中学。</w:t>
      </w:r>
    </w:p>
    <w:p w14:paraId="56A745B6">
      <w:pPr>
        <w:widowControl w:val="0"/>
        <w:tabs>
          <w:tab w:val="left" w:pos="420"/>
        </w:tabs>
        <w:bidi w:val="0"/>
        <w:adjustRightInd w:val="0"/>
        <w:snapToGrid w:val="0"/>
        <w:spacing w:before="143" w:after="143"/>
        <w:ind w:firstLine="643" w:firstLineChars="200"/>
        <w:jc w:val="both"/>
        <w:outlineLvl w:val="2"/>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（五）学习评价</w:t>
      </w:r>
      <w:bookmarkEnd w:id="132"/>
      <w:bookmarkEnd w:id="133"/>
      <w:bookmarkEnd w:id="134"/>
    </w:p>
    <w:p w14:paraId="60849216">
      <w:pPr>
        <w:spacing w:line="400" w:lineRule="exact"/>
        <w:ind w:firstLine="480" w:firstLineChars="200"/>
        <w:rPr>
          <w:rFonts w:hint="eastAsia" w:ascii="Calibri" w:hAnsi="Calibri" w:eastAsia="宋体" w:cs="宋体"/>
          <w:color w:val="FF0000"/>
          <w:kern w:val="2"/>
          <w:sz w:val="24"/>
          <w:szCs w:val="21"/>
          <w:lang w:val="en-US" w:eastAsia="zh-CN" w:bidi="ar-SA"/>
        </w:rPr>
      </w:pPr>
      <w:bookmarkStart w:id="135" w:name="_Toc23927"/>
      <w:bookmarkStart w:id="136" w:name="_Toc13174_WPSOffice_Level2"/>
      <w:bookmarkStart w:id="137" w:name="_Toc37779591"/>
      <w:r>
        <w:rPr>
          <w:rFonts w:hint="eastAsia" w:ascii="Calibri" w:hAnsi="Calibri" w:eastAsia="宋体" w:cs="宋体"/>
          <w:color w:val="FF0000"/>
          <w:kern w:val="2"/>
          <w:sz w:val="24"/>
          <w:szCs w:val="21"/>
          <w:lang w:val="en-US" w:eastAsia="zh-CN" w:bidi="ar-SA"/>
        </w:rPr>
        <w:t>学院、企合作共同修订教学质量内部评价标准，引入社会评价机构开展第三方评价，形成内部评价与外部评价相结合的多元化人才培养质量评价机制。</w:t>
      </w:r>
    </w:p>
    <w:p w14:paraId="022FCB7C">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内部评价：以高职高专人才培养工作评估的指标为依据， 通过领导查教、学生评教、教师评学等活动，结合人才培养工作状态数据平台的分析，对各专业师资队伍、教学设施、专业建设、课程建设、课堂教学质量、实践教学质量、毕业生进行内部评价。</w:t>
      </w:r>
    </w:p>
    <w:p w14:paraId="344016EB">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外部评价：通过多种途径广泛收集来自行业、用人单位、 家长、毕业生等对人才培养质量的评价意见，对专业的就业率、月薪、失业率、 失业量、离职率、工作与专业对口率等各项指标进行评价，构建人才培养质量“多视角”的外部评价体系。</w:t>
      </w:r>
    </w:p>
    <w:p w14:paraId="0E315088">
      <w:pPr>
        <w:widowControl w:val="0"/>
        <w:tabs>
          <w:tab w:val="left" w:pos="420"/>
        </w:tabs>
        <w:bidi w:val="0"/>
        <w:adjustRightInd w:val="0"/>
        <w:snapToGrid w:val="0"/>
        <w:spacing w:before="143" w:after="143"/>
        <w:ind w:firstLine="643" w:firstLineChars="200"/>
        <w:jc w:val="both"/>
        <w:outlineLvl w:val="2"/>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（六）质量管理</w:t>
      </w:r>
      <w:bookmarkEnd w:id="135"/>
      <w:bookmarkEnd w:id="136"/>
      <w:bookmarkEnd w:id="137"/>
    </w:p>
    <w:p w14:paraId="3636DB7F">
      <w:pPr>
        <w:spacing w:line="400" w:lineRule="exact"/>
        <w:ind w:firstLine="480" w:firstLineChars="200"/>
        <w:rPr>
          <w:rFonts w:hint="eastAsia" w:ascii="Calibri" w:hAnsi="Calibri" w:eastAsia="宋体" w:cs="宋体"/>
          <w:color w:val="FF0000"/>
          <w:kern w:val="2"/>
          <w:sz w:val="24"/>
          <w:szCs w:val="21"/>
          <w:lang w:val="en-US" w:eastAsia="zh-CN" w:bidi="ar-SA"/>
        </w:rPr>
      </w:pPr>
      <w:bookmarkStart w:id="138" w:name="_Toc12273"/>
      <w:bookmarkStart w:id="139" w:name="_Toc9731_WPSOffice_Level1"/>
      <w:bookmarkStart w:id="140" w:name="_Toc37779592"/>
      <w:r>
        <w:rPr>
          <w:rFonts w:hint="eastAsia" w:ascii="Calibri" w:hAnsi="Calibri" w:eastAsia="宋体" w:cs="宋体"/>
          <w:color w:val="FF0000"/>
          <w:kern w:val="2"/>
          <w:sz w:val="24"/>
          <w:szCs w:val="21"/>
          <w:lang w:val="en-US" w:eastAsia="zh-CN" w:bidi="ar-SA"/>
        </w:rPr>
        <w:t>成立由学院、学院、学生等人员共同参与的专业指导委员会和教学督导小组。进一步完善院校二级质量管理体系和管理制度。设立教学信息系统，通过各种形式与途径收集专业人才培养过程的相关信息，进行动态反馈，满足专业教学质量管理、监控、评价等要求；建立教学质量标准监控系统，监控课程体系构建、实施，动态监控教学全过程相关的标准及指标建设；建立教学质量监控评价系统，吸取用人单位参与对教学全过程的动态监控、分析和教学质量评价，使人才培养质量达到社会、用人单位、学生、学院满意。</w:t>
      </w:r>
    </w:p>
    <w:p w14:paraId="3DEC4587">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1.学院教学质量监控</w:t>
      </w:r>
    </w:p>
    <w:p w14:paraId="13E84BFC">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学院权威性监督机构是学术委员会。校长对质量监控工作负总责，分管副校长协助校长，领导教务处、学工处、人事处和督导组等职能部门做好质量监控工作的规划、部署、监督、协调等具体工作。教务处、教学督导组及学术委员会代表学院在教学质量监控过程中承担宏观组织、管理、协调和监控职责。</w:t>
      </w:r>
    </w:p>
    <w:p w14:paraId="0E4D9AF8">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2.学院教学质量监控</w:t>
      </w:r>
    </w:p>
    <w:p w14:paraId="6E880392">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学院是实施质量管理的实体，按照学院的统一安排，具体负责专业和课程建设、各主要教学环节、教学常规管理等各监控目标中所涉及的所有监控环节的监控实施，落实各项监控措施。</w:t>
      </w:r>
    </w:p>
    <w:p w14:paraId="7720E112">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3.学生教学质量监控</w:t>
      </w:r>
    </w:p>
    <w:p w14:paraId="5B8435E4">
      <w:pPr>
        <w:spacing w:line="400" w:lineRule="exact"/>
        <w:ind w:firstLine="480" w:firstLineChars="200"/>
        <w:rPr>
          <w:rFonts w:hint="eastAsia" w:ascii="Calibri" w:hAnsi="Calibri" w:eastAsia="宋体" w:cs="宋体"/>
          <w:color w:val="FF0000"/>
          <w:kern w:val="2"/>
          <w:sz w:val="24"/>
          <w:szCs w:val="21"/>
          <w:lang w:val="en-US" w:eastAsia="zh-CN" w:bidi="ar-SA"/>
        </w:rPr>
      </w:pPr>
      <w:r>
        <w:rPr>
          <w:rFonts w:hint="eastAsia" w:ascii="Calibri" w:hAnsi="Calibri" w:eastAsia="宋体" w:cs="宋体"/>
          <w:color w:val="FF0000"/>
          <w:kern w:val="2"/>
          <w:sz w:val="24"/>
          <w:szCs w:val="21"/>
          <w:lang w:val="en-US" w:eastAsia="zh-CN" w:bidi="ar-SA"/>
        </w:rPr>
        <w:t>学生是对教学效果进行综合评定的最终层面，是教学质量监控的重要组成部分。成立学生教学质量监控与评价执行委员会，设委员会主任、副主任各1人，分别由学院学生会学习部的正、副部长担任；委员会成员由各班级教学质量信息员组成。由学生教学质量监控与评价执行委员会负责对教师、教学部门工作的测评；学生考勤、教师上课考勤等。</w:t>
      </w:r>
    </w:p>
    <w:p w14:paraId="76A593F0">
      <w:pPr>
        <w:keepNext w:val="0"/>
        <w:keepLines w:val="0"/>
        <w:pageBreakBefore w:val="0"/>
        <w:widowControl w:val="0"/>
        <w:kinsoku/>
        <w:wordWrap/>
        <w:overflowPunct/>
        <w:topLinePunct w:val="0"/>
        <w:autoSpaceDE/>
        <w:autoSpaceDN/>
        <w:bidi w:val="0"/>
        <w:adjustRightInd w:val="0"/>
        <w:snapToGrid w:val="0"/>
        <w:spacing w:before="140" w:after="140"/>
        <w:ind w:firstLine="600" w:firstLineChars="200"/>
        <w:jc w:val="both"/>
        <w:textAlignment w:val="auto"/>
        <w:outlineLvl w:val="1"/>
        <w:rPr>
          <w:rFonts w:hint="eastAsia" w:ascii="等线" w:hAnsi="等线" w:eastAsia="等线" w:cs="等线"/>
          <w:b/>
          <w:bCs w:val="0"/>
          <w:color w:val="auto"/>
          <w:kern w:val="2"/>
          <w:sz w:val="30"/>
          <w:szCs w:val="30"/>
          <w:lang w:val="en-US" w:eastAsia="zh-CN" w:bidi="ar-SA"/>
        </w:rPr>
      </w:pPr>
      <w:bookmarkStart w:id="141" w:name="_Toc25884"/>
      <w:r>
        <w:rPr>
          <w:rFonts w:hint="eastAsia" w:ascii="等线" w:hAnsi="等线" w:eastAsia="等线" w:cs="等线"/>
          <w:b/>
          <w:bCs w:val="0"/>
          <w:color w:val="auto"/>
          <w:kern w:val="2"/>
          <w:sz w:val="30"/>
          <w:szCs w:val="30"/>
          <w:lang w:val="en-US" w:eastAsia="zh-CN" w:bidi="ar-SA"/>
        </w:rPr>
        <w:t>十、毕业要求</w:t>
      </w:r>
      <w:bookmarkEnd w:id="138"/>
      <w:bookmarkEnd w:id="139"/>
      <w:bookmarkEnd w:id="140"/>
      <w:bookmarkEnd w:id="141"/>
    </w:p>
    <w:p w14:paraId="33C60F9B">
      <w:pPr>
        <w:widowControl w:val="0"/>
        <w:tabs>
          <w:tab w:val="left" w:pos="420"/>
        </w:tabs>
        <w:bidi w:val="0"/>
        <w:adjustRightInd w:val="0"/>
        <w:snapToGrid w:val="0"/>
        <w:spacing w:before="143" w:after="143"/>
        <w:ind w:firstLine="643" w:firstLineChars="200"/>
        <w:jc w:val="both"/>
        <w:outlineLvl w:val="2"/>
        <w:rPr>
          <w:rFonts w:hint="eastAsia" w:ascii="楷体" w:hAnsi="楷体" w:eastAsia="楷体" w:cs="楷体"/>
          <w:b/>
          <w:bCs/>
          <w:color w:val="auto"/>
          <w:kern w:val="2"/>
          <w:sz w:val="32"/>
          <w:szCs w:val="24"/>
          <w:lang w:val="en-US" w:eastAsia="zh-CN" w:bidi="ar-SA"/>
        </w:rPr>
      </w:pPr>
      <w:bookmarkStart w:id="142" w:name="_Toc24246"/>
      <w:r>
        <w:rPr>
          <w:rFonts w:hint="eastAsia" w:ascii="楷体" w:hAnsi="楷体" w:eastAsia="楷体" w:cs="楷体"/>
          <w:b/>
          <w:bCs/>
          <w:color w:val="auto"/>
          <w:kern w:val="2"/>
          <w:sz w:val="32"/>
          <w:szCs w:val="24"/>
          <w:lang w:val="en-US" w:eastAsia="zh-CN" w:bidi="ar-SA"/>
        </w:rPr>
        <w:t>（一）修业成绩考核要求</w:t>
      </w:r>
      <w:bookmarkEnd w:id="142"/>
    </w:p>
    <w:p w14:paraId="3A02F71C">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bookmarkStart w:id="143" w:name="_Toc10235"/>
      <w:bookmarkStart w:id="144" w:name="OLE_LINK39"/>
      <w:bookmarkStart w:id="145" w:name="_Toc26552"/>
      <w:r>
        <w:rPr>
          <w:rFonts w:hint="eastAsia" w:ascii="Calibri" w:hAnsi="Calibri" w:eastAsia="宋体" w:cs="宋体"/>
          <w:color w:val="FF0000"/>
          <w:kern w:val="2"/>
          <w:sz w:val="24"/>
          <w:szCs w:val="21"/>
          <w:lang w:val="en-US" w:eastAsia="zh-CN" w:bidi="ar-SA"/>
        </w:rPr>
        <w:t>学生通过规定</w:t>
      </w:r>
      <w:r>
        <w:rPr>
          <w:rFonts w:hint="eastAsia" w:ascii="宋体" w:hAnsi="宋体" w:eastAsia="宋体" w:cs="宋体"/>
          <w:color w:val="FF0000"/>
          <w:kern w:val="2"/>
          <w:sz w:val="24"/>
          <w:szCs w:val="21"/>
          <w:lang w:val="en-US" w:eastAsia="zh-CN" w:bidi="ar-SA"/>
        </w:rPr>
        <w:t>年限的学习，参加所有课程和各种教育教学环节的考核并获得规定学分146分。按培养方案修完所有必修课程并取得相应学分；公</w:t>
      </w:r>
      <w:bookmarkStart w:id="146" w:name="OLE_LINK4"/>
      <w:r>
        <w:rPr>
          <w:rFonts w:hint="eastAsia" w:ascii="宋体" w:hAnsi="宋体" w:eastAsia="宋体" w:cs="宋体"/>
          <w:color w:val="FF0000"/>
          <w:kern w:val="2"/>
          <w:sz w:val="24"/>
          <w:szCs w:val="21"/>
          <w:lang w:val="en-US" w:eastAsia="zh-CN" w:bidi="ar-SA"/>
        </w:rPr>
        <w:t>共选</w:t>
      </w:r>
      <w:bookmarkEnd w:id="146"/>
      <w:r>
        <w:rPr>
          <w:rFonts w:hint="eastAsia" w:ascii="宋体" w:hAnsi="宋体" w:eastAsia="宋体" w:cs="宋体"/>
          <w:color w:val="FF0000"/>
          <w:kern w:val="2"/>
          <w:sz w:val="24"/>
          <w:szCs w:val="21"/>
          <w:lang w:val="en-US" w:eastAsia="zh-CN" w:bidi="ar-SA"/>
        </w:rPr>
        <w:t>修课不低于11学分，专业拓展选修课不低于6学分。各学期思想品德考核均合格。</w:t>
      </w:r>
      <w:bookmarkEnd w:id="143"/>
    </w:p>
    <w:bookmarkEnd w:id="144"/>
    <w:p w14:paraId="5BF26B35">
      <w:pPr>
        <w:widowControl w:val="0"/>
        <w:tabs>
          <w:tab w:val="left" w:pos="420"/>
        </w:tabs>
        <w:bidi w:val="0"/>
        <w:adjustRightInd w:val="0"/>
        <w:snapToGrid w:val="0"/>
        <w:spacing w:before="143" w:after="143"/>
        <w:ind w:firstLine="643" w:firstLineChars="200"/>
        <w:jc w:val="both"/>
        <w:outlineLvl w:val="2"/>
        <w:rPr>
          <w:rFonts w:hint="eastAsia" w:ascii="楷体" w:hAnsi="楷体" w:eastAsia="楷体" w:cs="楷体"/>
          <w:b/>
          <w:bCs/>
          <w:color w:val="auto"/>
          <w:kern w:val="2"/>
          <w:sz w:val="32"/>
          <w:szCs w:val="24"/>
          <w:lang w:val="en-US" w:eastAsia="zh-CN" w:bidi="ar-SA"/>
        </w:rPr>
      </w:pPr>
      <w:r>
        <w:rPr>
          <w:rFonts w:hint="eastAsia" w:ascii="楷体" w:hAnsi="楷体" w:eastAsia="楷体" w:cs="楷体"/>
          <w:b/>
          <w:bCs/>
          <w:color w:val="auto"/>
          <w:kern w:val="2"/>
          <w:sz w:val="32"/>
          <w:szCs w:val="24"/>
          <w:lang w:val="en-US" w:eastAsia="zh-CN" w:bidi="ar-SA"/>
        </w:rPr>
        <w:t>（二）取得职业技能证书要求</w:t>
      </w:r>
      <w:bookmarkEnd w:id="145"/>
    </w:p>
    <w:bookmarkEnd w:id="44"/>
    <w:bookmarkEnd w:id="45"/>
    <w:bookmarkEnd w:id="121"/>
    <w:p w14:paraId="66FE16A0">
      <w:pPr>
        <w:widowControl w:val="0"/>
        <w:bidi w:val="0"/>
        <w:adjustRightInd w:val="0"/>
        <w:snapToGrid w:val="0"/>
        <w:spacing w:before="150" w:line="300" w:lineRule="auto"/>
        <w:jc w:val="center"/>
        <w:rPr>
          <w:rFonts w:hint="eastAsia" w:ascii="宋体" w:hAnsi="宋体" w:eastAsia="宋体" w:cs="等线"/>
          <w:b w:val="0"/>
          <w:bCs w:val="0"/>
          <w:color w:val="auto"/>
          <w:kern w:val="2"/>
          <w:sz w:val="32"/>
          <w:szCs w:val="32"/>
          <w:lang w:val="en-US" w:eastAsia="zh-CN" w:bidi="ar-SA"/>
        </w:rPr>
      </w:pPr>
      <w:r>
        <w:rPr>
          <w:rFonts w:hint="eastAsia" w:ascii="等线" w:hAnsi="等线" w:eastAsia="等线" w:cs="等线"/>
          <w:b/>
          <w:bCs/>
          <w:color w:val="auto"/>
          <w:kern w:val="2"/>
          <w:sz w:val="22"/>
          <w:szCs w:val="18"/>
          <w:lang w:val="en-US" w:eastAsia="zh-CN" w:bidi="ar-SA"/>
        </w:rPr>
        <w:t xml:space="preserve">表11  </w:t>
      </w:r>
      <w:r>
        <w:rPr>
          <w:rFonts w:hint="eastAsia" w:ascii="等线" w:hAnsi="等线" w:eastAsia="等线" w:cs="等线"/>
          <w:b/>
          <w:bCs/>
          <w:color w:val="FF0000"/>
          <w:kern w:val="2"/>
          <w:sz w:val="22"/>
          <w:szCs w:val="18"/>
          <w:lang w:val="en-US" w:eastAsia="zh-CN" w:bidi="ar-SA"/>
        </w:rPr>
        <w:t>城市轨道交通工程技术</w:t>
      </w:r>
      <w:r>
        <w:rPr>
          <w:rFonts w:hint="eastAsia" w:ascii="等线" w:hAnsi="等线" w:eastAsia="等线" w:cs="等线"/>
          <w:b/>
          <w:bCs/>
          <w:color w:val="auto"/>
          <w:kern w:val="2"/>
          <w:sz w:val="22"/>
          <w:szCs w:val="18"/>
          <w:lang w:val="en-US" w:eastAsia="zh-CN" w:bidi="ar-SA"/>
        </w:rPr>
        <w:t>专业职业技能证书要求</w:t>
      </w:r>
    </w:p>
    <w:tbl>
      <w:tblPr>
        <w:tblStyle w:val="11"/>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3"/>
        <w:gridCol w:w="4098"/>
        <w:gridCol w:w="2616"/>
        <w:gridCol w:w="765"/>
        <w:gridCol w:w="1520"/>
      </w:tblGrid>
      <w:tr w14:paraId="0D85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594976C1">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序号</w:t>
            </w:r>
          </w:p>
        </w:tc>
        <w:tc>
          <w:tcPr>
            <w:tcW w:w="2099" w:type="pct"/>
            <w:noWrap w:val="0"/>
            <w:vAlign w:val="center"/>
          </w:tcPr>
          <w:p w14:paraId="0752CA6C">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证书名称</w:t>
            </w:r>
          </w:p>
        </w:tc>
        <w:tc>
          <w:tcPr>
            <w:tcW w:w="1340" w:type="pct"/>
            <w:noWrap w:val="0"/>
            <w:vAlign w:val="center"/>
          </w:tcPr>
          <w:p w14:paraId="57FCF88E">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考核鉴定部门</w:t>
            </w:r>
          </w:p>
        </w:tc>
        <w:tc>
          <w:tcPr>
            <w:tcW w:w="392" w:type="pct"/>
            <w:noWrap w:val="0"/>
            <w:vAlign w:val="center"/>
          </w:tcPr>
          <w:p w14:paraId="644DA739">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等级</w:t>
            </w:r>
          </w:p>
        </w:tc>
        <w:tc>
          <w:tcPr>
            <w:tcW w:w="776" w:type="pct"/>
            <w:noWrap w:val="0"/>
            <w:vAlign w:val="center"/>
          </w:tcPr>
          <w:p w14:paraId="4BF29A71">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00" w:lineRule="auto"/>
              <w:ind w:left="0" w:right="0"/>
              <w:jc w:val="center"/>
              <w:rPr>
                <w:rFonts w:hint="eastAsia" w:ascii="黑体" w:hAnsi="黑体" w:eastAsia="黑体" w:cs="黑体"/>
                <w:b/>
                <w:color w:val="auto"/>
                <w:kern w:val="2"/>
                <w:sz w:val="20"/>
                <w:szCs w:val="15"/>
                <w:lang w:val="en-US" w:eastAsia="zh-CN" w:bidi="ar-SA"/>
              </w:rPr>
            </w:pPr>
            <w:r>
              <w:rPr>
                <w:rFonts w:hint="eastAsia" w:ascii="黑体" w:hAnsi="黑体" w:eastAsia="黑体" w:cs="黑体"/>
                <w:b/>
                <w:color w:val="auto"/>
                <w:kern w:val="2"/>
                <w:sz w:val="20"/>
                <w:szCs w:val="15"/>
                <w:lang w:val="en-US" w:eastAsia="zh-CN" w:bidi="ar-SA"/>
              </w:rPr>
              <w:t>颁发单位</w:t>
            </w:r>
          </w:p>
        </w:tc>
      </w:tr>
      <w:tr w14:paraId="61D8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12C585C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1</w:t>
            </w:r>
          </w:p>
        </w:tc>
        <w:tc>
          <w:tcPr>
            <w:tcW w:w="2099" w:type="pct"/>
            <w:noWrap w:val="0"/>
            <w:vAlign w:val="center"/>
          </w:tcPr>
          <w:p w14:paraId="4974239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特种作业操作证（电工）</w:t>
            </w:r>
          </w:p>
        </w:tc>
        <w:tc>
          <w:tcPr>
            <w:tcW w:w="1340" w:type="pct"/>
            <w:noWrap w:val="0"/>
            <w:vAlign w:val="center"/>
          </w:tcPr>
          <w:p w14:paraId="5645FA7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人社部</w:t>
            </w:r>
          </w:p>
        </w:tc>
        <w:tc>
          <w:tcPr>
            <w:tcW w:w="392" w:type="pct"/>
            <w:noWrap w:val="0"/>
            <w:vAlign w:val="center"/>
          </w:tcPr>
          <w:p w14:paraId="35CFD430">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中级</w:t>
            </w:r>
          </w:p>
        </w:tc>
        <w:tc>
          <w:tcPr>
            <w:tcW w:w="776" w:type="pct"/>
            <w:noWrap w:val="0"/>
            <w:vAlign w:val="center"/>
          </w:tcPr>
          <w:p w14:paraId="449880E3">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人社部</w:t>
            </w:r>
          </w:p>
        </w:tc>
      </w:tr>
      <w:tr w14:paraId="7FD1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69A94078">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2</w:t>
            </w:r>
          </w:p>
        </w:tc>
        <w:tc>
          <w:tcPr>
            <w:tcW w:w="2099" w:type="pct"/>
            <w:noWrap w:val="0"/>
            <w:vAlign w:val="center"/>
          </w:tcPr>
          <w:p w14:paraId="2288EEC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AUTOCAD 训练与考证</w:t>
            </w:r>
          </w:p>
        </w:tc>
        <w:tc>
          <w:tcPr>
            <w:tcW w:w="1340" w:type="pct"/>
            <w:noWrap w:val="0"/>
            <w:vAlign w:val="center"/>
          </w:tcPr>
          <w:p w14:paraId="3FA8B62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人社部</w:t>
            </w:r>
          </w:p>
        </w:tc>
        <w:tc>
          <w:tcPr>
            <w:tcW w:w="392" w:type="pct"/>
            <w:noWrap w:val="0"/>
            <w:vAlign w:val="center"/>
          </w:tcPr>
          <w:p w14:paraId="75489E20">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中级</w:t>
            </w:r>
          </w:p>
        </w:tc>
        <w:tc>
          <w:tcPr>
            <w:tcW w:w="776" w:type="pct"/>
            <w:noWrap w:val="0"/>
            <w:vAlign w:val="center"/>
          </w:tcPr>
          <w:p w14:paraId="4CD966A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人社部</w:t>
            </w:r>
          </w:p>
        </w:tc>
      </w:tr>
      <w:tr w14:paraId="065B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1BC67D2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3</w:t>
            </w:r>
          </w:p>
        </w:tc>
        <w:tc>
          <w:tcPr>
            <w:tcW w:w="2099" w:type="pct"/>
            <w:noWrap w:val="0"/>
            <w:vAlign w:val="center"/>
          </w:tcPr>
          <w:p w14:paraId="1A78C2F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工程测量员</w:t>
            </w:r>
          </w:p>
        </w:tc>
        <w:tc>
          <w:tcPr>
            <w:tcW w:w="1340" w:type="pct"/>
            <w:noWrap w:val="0"/>
            <w:vAlign w:val="center"/>
          </w:tcPr>
          <w:p w14:paraId="27AF4C7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住建部</w:t>
            </w:r>
          </w:p>
        </w:tc>
        <w:tc>
          <w:tcPr>
            <w:tcW w:w="392" w:type="pct"/>
            <w:noWrap w:val="0"/>
            <w:vAlign w:val="center"/>
          </w:tcPr>
          <w:p w14:paraId="0BD3CF8D">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中级</w:t>
            </w:r>
          </w:p>
        </w:tc>
        <w:tc>
          <w:tcPr>
            <w:tcW w:w="776" w:type="pct"/>
            <w:noWrap w:val="0"/>
            <w:vAlign w:val="center"/>
          </w:tcPr>
          <w:p w14:paraId="5A51FF5A">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人社部</w:t>
            </w:r>
          </w:p>
        </w:tc>
      </w:tr>
      <w:tr w14:paraId="110E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57CA2176">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4</w:t>
            </w:r>
          </w:p>
        </w:tc>
        <w:tc>
          <w:tcPr>
            <w:tcW w:w="2099" w:type="pct"/>
            <w:noWrap w:val="0"/>
            <w:vAlign w:val="center"/>
          </w:tcPr>
          <w:p w14:paraId="7C0F8EE9">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土木工程建筑施工人员</w:t>
            </w:r>
          </w:p>
        </w:tc>
        <w:tc>
          <w:tcPr>
            <w:tcW w:w="1340" w:type="pct"/>
            <w:noWrap w:val="0"/>
            <w:vAlign w:val="center"/>
          </w:tcPr>
          <w:p w14:paraId="4283E05C">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交通部、住建部</w:t>
            </w:r>
          </w:p>
        </w:tc>
        <w:tc>
          <w:tcPr>
            <w:tcW w:w="392" w:type="pct"/>
            <w:noWrap w:val="0"/>
            <w:vAlign w:val="center"/>
          </w:tcPr>
          <w:p w14:paraId="45E36A74">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中级</w:t>
            </w:r>
          </w:p>
        </w:tc>
        <w:tc>
          <w:tcPr>
            <w:tcW w:w="776" w:type="pct"/>
            <w:noWrap w:val="0"/>
            <w:vAlign w:val="center"/>
          </w:tcPr>
          <w:p w14:paraId="51778571">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baseline"/>
              <w:rPr>
                <w:rFonts w:hint="eastAsia" w:ascii="宋体" w:hAnsi="宋体" w:eastAsia="宋体" w:cs="宋体"/>
                <w:color w:val="FF0000"/>
                <w:kern w:val="2"/>
                <w:sz w:val="20"/>
                <w:szCs w:val="15"/>
                <w:lang w:val="en-US" w:eastAsia="zh-CN" w:bidi="ar-SA"/>
              </w:rPr>
            </w:pPr>
            <w:r>
              <w:rPr>
                <w:rFonts w:hint="eastAsia" w:ascii="宋体" w:hAnsi="宋体" w:eastAsia="宋体" w:cs="宋体"/>
                <w:color w:val="FF0000"/>
                <w:kern w:val="2"/>
                <w:sz w:val="20"/>
                <w:szCs w:val="15"/>
                <w:lang w:val="en-US" w:eastAsia="zh-CN" w:bidi="ar-SA"/>
              </w:rPr>
              <w:t>人社部</w:t>
            </w:r>
          </w:p>
        </w:tc>
      </w:tr>
      <w:tr w14:paraId="7926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00" w:type="pct"/>
            <w:gridSpan w:val="5"/>
            <w:noWrap w:val="0"/>
            <w:vAlign w:val="center"/>
          </w:tcPr>
          <w:p w14:paraId="66DE52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center"/>
              <w:textAlignment w:val="auto"/>
              <w:outlineLvl w:val="9"/>
              <w:rPr>
                <w:rFonts w:hint="eastAsia" w:ascii="宋体" w:hAnsi="宋体" w:eastAsia="宋体" w:cs="宋体"/>
                <w:color w:val="auto"/>
                <w:kern w:val="2"/>
                <w:sz w:val="20"/>
                <w:szCs w:val="15"/>
                <w:lang w:val="en-US" w:eastAsia="zh-CN" w:bidi="ar-SA"/>
              </w:rPr>
            </w:pPr>
            <w:r>
              <w:rPr>
                <w:rFonts w:hint="eastAsia" w:ascii="宋体" w:hAnsi="宋体" w:eastAsia="宋体" w:cs="宋体"/>
                <w:color w:val="auto"/>
                <w:kern w:val="2"/>
                <w:sz w:val="20"/>
                <w:szCs w:val="15"/>
                <w:lang w:val="en-US" w:eastAsia="zh-CN" w:bidi="ar-SA"/>
              </w:rPr>
              <w:t>说明：支持学生毕业前获得至少一种与专业相关的职业技能证书。</w:t>
            </w:r>
          </w:p>
        </w:tc>
      </w:tr>
    </w:tbl>
    <w:p w14:paraId="470D565B">
      <w:pPr>
        <w:keepNext w:val="0"/>
        <w:keepLines w:val="0"/>
        <w:pageBreakBefore w:val="0"/>
        <w:widowControl w:val="0"/>
        <w:kinsoku/>
        <w:wordWrap/>
        <w:overflowPunct/>
        <w:topLinePunct w:val="0"/>
        <w:autoSpaceDE/>
        <w:autoSpaceDN/>
        <w:bidi w:val="0"/>
        <w:adjustRightInd w:val="0"/>
        <w:snapToGrid w:val="0"/>
        <w:spacing w:before="140" w:after="140"/>
        <w:ind w:firstLine="560" w:firstLineChars="200"/>
        <w:jc w:val="both"/>
        <w:textAlignment w:val="auto"/>
        <w:outlineLvl w:val="9"/>
        <w:rPr>
          <w:rFonts w:hint="eastAsia" w:ascii="等线" w:hAnsi="等线" w:eastAsia="等线" w:cs="等线"/>
          <w:b/>
          <w:color w:val="auto"/>
          <w:kern w:val="2"/>
          <w:sz w:val="28"/>
          <w:szCs w:val="22"/>
          <w:lang w:val="en-US" w:eastAsia="zh-CN" w:bidi="ar-SA"/>
        </w:rPr>
      </w:pPr>
      <w:bookmarkStart w:id="147" w:name="_Toc8331"/>
      <w:bookmarkStart w:id="148" w:name="_Toc27524"/>
    </w:p>
    <w:p w14:paraId="14359069">
      <w:pPr>
        <w:keepNext w:val="0"/>
        <w:keepLines w:val="0"/>
        <w:pageBreakBefore w:val="0"/>
        <w:widowControl w:val="0"/>
        <w:kinsoku/>
        <w:wordWrap/>
        <w:overflowPunct/>
        <w:topLinePunct w:val="0"/>
        <w:autoSpaceDE/>
        <w:autoSpaceDN/>
        <w:bidi w:val="0"/>
        <w:adjustRightInd w:val="0"/>
        <w:snapToGrid w:val="0"/>
        <w:spacing w:before="140" w:after="140"/>
        <w:ind w:firstLine="600" w:firstLineChars="200"/>
        <w:jc w:val="both"/>
        <w:textAlignment w:val="auto"/>
        <w:outlineLvl w:val="1"/>
        <w:rPr>
          <w:rFonts w:hint="eastAsia" w:ascii="等线" w:hAnsi="等线" w:eastAsia="等线" w:cs="等线"/>
          <w:b/>
          <w:bCs w:val="0"/>
          <w:color w:val="auto"/>
          <w:kern w:val="2"/>
          <w:sz w:val="30"/>
          <w:szCs w:val="30"/>
          <w:lang w:val="en-US" w:eastAsia="zh-CN" w:bidi="ar-SA"/>
        </w:rPr>
      </w:pPr>
      <w:r>
        <w:rPr>
          <w:rFonts w:hint="eastAsia" w:ascii="等线" w:hAnsi="等线" w:eastAsia="等线" w:cs="等线"/>
          <w:b/>
          <w:bCs w:val="0"/>
          <w:color w:val="auto"/>
          <w:kern w:val="2"/>
          <w:sz w:val="30"/>
          <w:szCs w:val="30"/>
          <w:lang w:val="en-US" w:eastAsia="zh-CN" w:bidi="ar-SA"/>
        </w:rPr>
        <w:t>十一、1+X证书融入方案</w:t>
      </w:r>
      <w:bookmarkEnd w:id="147"/>
    </w:p>
    <w:p w14:paraId="31FD8B25">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（一）做法与举措</w:t>
      </w:r>
    </w:p>
    <w:p w14:paraId="3AE5C3B6">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根据1+X证书制度修改调整专业的人才培养方案，以职业能力培养为重点，充分体现职业性、实践性和开放性的要求，加强与轨道交通企业合作，进行轨道交通岗位工作过程的课程设计与开发。把行业需求的证书与课程对接，采取学生通过取得证书可以免修课程或者对应课程成绩达到相应要求即可同时获得职业证书的办法。为学生从事轨道交通行业的工作储备必要的专业知识和操作技能。</w:t>
      </w:r>
    </w:p>
    <w:p w14:paraId="03E10D2B">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把轨道交通类的各专业通用的职业资格证的相关考核标准和要求融入教学要求编写教学大纲，并贯通进课程的日常教学中，学生掌通过课程的学习就可以参加职业资格证书的考试，对取得证书的同学进行奖励，比如可以充当学生的素质拓展学分；选用教材时应选相关职业技能鉴定的相关教材，这样更直接体现出职业资格证书的内容及要求；在课程建设方面，将专业所对应的职业岗位任职需求进行细化分析，按应用型人才的特点及成长规律，针对各岗位所需的职业资格证书考试的知识需求设置实践课程。</w:t>
      </w:r>
    </w:p>
    <w:p w14:paraId="629C221C">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（二）实施成效</w:t>
      </w:r>
    </w:p>
    <w:p w14:paraId="5626306B">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在城市轨道交通工程技术专业的人才培养中融入1+X证书制度，提高了学生的职业技能水平，拓展了学生的视野，促进了产教融合和校企合作，达到国家对职业院校学生培养目标，满足企业人才需求的要求，能够让学生走出校门时是受企业欢迎的高素质技术技能人才，为国家轨道交通行业发展提供可靠的人力保障。</w:t>
      </w:r>
    </w:p>
    <w:p w14:paraId="4F85AB08">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（三）特色创新</w:t>
      </w:r>
    </w:p>
    <w:p w14:paraId="3D6F8B18">
      <w:pPr>
        <w:widowControl w:val="0"/>
        <w:adjustRightInd w:val="0"/>
        <w:snapToGrid w:val="0"/>
        <w:spacing w:line="300" w:lineRule="auto"/>
        <w:ind w:firstLine="480" w:firstLineChars="200"/>
        <w:jc w:val="both"/>
        <w:rPr>
          <w:rFonts w:hint="default"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 xml:space="preserve">城市轨道交通工程技术专业依托于轨道交通行业发展，产教融合进行专业人才培养，实现专业定位与轨道交通行业需求相融合、课程内容与行业职业标准相融合、实践课程与企业岗位具体工作相融合、教学过程与企业生产过程相融合、实训室环境与企业生产环境相融合、创新创业与行业发展相融合。坚持“品质+能力”的育人宗旨，坚持“以就业创新为导向，以职业能力为根本，以实践教学为载体，以专业特色促发展”的专业建设指导思想，以专业群建设为方向，采用“模块式”的教学形式，通过校内外实践实训培养学生的行业新概念，新能力，新水平。                                                        </w:t>
      </w:r>
    </w:p>
    <w:p w14:paraId="18CAC95B">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（四）体会与思考</w:t>
      </w:r>
    </w:p>
    <w:p w14:paraId="52304CF3">
      <w:pPr>
        <w:widowControl w:val="0"/>
        <w:adjustRightInd w:val="0"/>
        <w:snapToGrid w:val="0"/>
        <w:spacing w:line="300" w:lineRule="auto"/>
        <w:ind w:firstLine="480" w:firstLineChars="200"/>
        <w:jc w:val="both"/>
        <w:rPr>
          <w:rFonts w:hint="eastAsia" w:ascii="宋体" w:hAnsi="宋体" w:eastAsia="宋体" w:cs="宋体"/>
          <w:color w:val="FF0000"/>
          <w:kern w:val="2"/>
          <w:sz w:val="24"/>
          <w:szCs w:val="21"/>
          <w:lang w:val="en-US" w:eastAsia="zh-CN" w:bidi="ar-SA"/>
        </w:rPr>
      </w:pPr>
      <w:r>
        <w:rPr>
          <w:rFonts w:hint="eastAsia" w:ascii="宋体" w:hAnsi="宋体" w:eastAsia="宋体" w:cs="宋体"/>
          <w:color w:val="FF0000"/>
          <w:kern w:val="2"/>
          <w:sz w:val="24"/>
          <w:szCs w:val="21"/>
          <w:lang w:val="en-US" w:eastAsia="zh-CN" w:bidi="ar-SA"/>
        </w:rPr>
        <w:t>在当前职业教育改革发展背景下，高职教育正在向政府管理、社会多元办学转变，1+X证书制度是改革方案中的重要制度之一，高职院校推行1+X证书制度落地能为校企及行业协会之间的协同发展创新合作模式，也能够进一步为职业教育发展注入新活力。今后应继续积极响应国家1+X制度的各项要求，创新融入X证书的人才培养模式，探索职业教育改革发展方向，极力增强人才培养与产业需求的融合度，从而实现人才培养质量的提升。</w:t>
      </w:r>
    </w:p>
    <w:p w14:paraId="4975F8E3">
      <w:pPr>
        <w:keepNext w:val="0"/>
        <w:keepLines w:val="0"/>
        <w:pageBreakBefore w:val="0"/>
        <w:widowControl w:val="0"/>
        <w:kinsoku/>
        <w:wordWrap/>
        <w:overflowPunct/>
        <w:topLinePunct w:val="0"/>
        <w:autoSpaceDE/>
        <w:autoSpaceDN/>
        <w:bidi w:val="0"/>
        <w:adjustRightInd w:val="0"/>
        <w:snapToGrid w:val="0"/>
        <w:spacing w:before="140" w:after="140"/>
        <w:ind w:firstLine="600" w:firstLineChars="200"/>
        <w:jc w:val="both"/>
        <w:textAlignment w:val="auto"/>
        <w:outlineLvl w:val="1"/>
        <w:rPr>
          <w:rFonts w:hint="eastAsia" w:ascii="等线" w:hAnsi="等线" w:eastAsia="宋体" w:cs="宋体"/>
          <w:b/>
          <w:bCs w:val="0"/>
          <w:color w:val="auto"/>
          <w:kern w:val="2"/>
          <w:sz w:val="30"/>
          <w:szCs w:val="30"/>
          <w:lang w:val="en-US" w:eastAsia="zh-CN" w:bidi="ar-SA"/>
        </w:rPr>
      </w:pPr>
      <w:bookmarkStart w:id="149" w:name="_Toc25146"/>
      <w:r>
        <w:rPr>
          <w:rFonts w:hint="eastAsia" w:ascii="等线" w:hAnsi="等线" w:eastAsia="等线" w:cs="等线"/>
          <w:b/>
          <w:bCs w:val="0"/>
          <w:color w:val="auto"/>
          <w:kern w:val="2"/>
          <w:sz w:val="30"/>
          <w:szCs w:val="30"/>
          <w:lang w:val="en-US" w:eastAsia="zh-CN" w:bidi="ar-SA"/>
        </w:rPr>
        <w:t>十二、接续专业</w:t>
      </w:r>
      <w:bookmarkEnd w:id="148"/>
      <w:bookmarkEnd w:id="149"/>
    </w:p>
    <w:p w14:paraId="4ACF4E06">
      <w:pPr>
        <w:widowControl w:val="0"/>
        <w:adjustRightInd w:val="0"/>
        <w:snapToGrid w:val="0"/>
        <w:spacing w:line="300" w:lineRule="auto"/>
        <w:ind w:firstLine="480" w:firstLineChars="200"/>
        <w:jc w:val="both"/>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kern w:val="2"/>
          <w:sz w:val="24"/>
          <w:szCs w:val="21"/>
          <w:lang w:val="en-US" w:eastAsia="zh-CN" w:bidi="ar-SA"/>
        </w:rPr>
        <w:t>1.接续高职本科专业有：</w:t>
      </w:r>
      <w:r>
        <w:rPr>
          <w:rFonts w:hint="eastAsia" w:ascii="宋体" w:hAnsi="宋体" w:eastAsia="宋体" w:cs="宋体"/>
          <w:color w:val="FF0000"/>
          <w:kern w:val="2"/>
          <w:sz w:val="24"/>
          <w:szCs w:val="21"/>
          <w:lang w:val="en-US" w:eastAsia="zh-CN" w:bidi="ar-SA"/>
        </w:rPr>
        <w:t>高速铁路工程、道路与桥梁工程、智能交通管理、建筑工程、城市地下工程、市政工程等。</w:t>
      </w:r>
    </w:p>
    <w:p w14:paraId="1031B785">
      <w:pPr>
        <w:widowControl w:val="0"/>
        <w:adjustRightInd w:val="0"/>
        <w:snapToGrid w:val="0"/>
        <w:spacing w:line="300" w:lineRule="auto"/>
        <w:ind w:firstLine="480" w:firstLineChars="200"/>
        <w:jc w:val="both"/>
        <w:rPr>
          <w:rFonts w:hint="default" w:ascii="Calibri" w:hAnsi="Calibri" w:eastAsia="楷体" w:cs="宋体"/>
          <w:color w:val="auto"/>
          <w:kern w:val="2"/>
          <w:sz w:val="24"/>
          <w:szCs w:val="21"/>
          <w:lang w:val="en-US" w:eastAsia="zh-CN" w:bidi="ar-SA"/>
        </w:rPr>
      </w:pPr>
      <w:r>
        <w:rPr>
          <w:rFonts w:hint="eastAsia" w:ascii="宋体" w:hAnsi="宋体" w:eastAsia="宋体" w:cs="宋体"/>
          <w:color w:val="auto"/>
          <w:kern w:val="2"/>
          <w:sz w:val="24"/>
          <w:szCs w:val="21"/>
          <w:lang w:val="en-US" w:eastAsia="zh-CN" w:bidi="ar-SA"/>
        </w:rPr>
        <w:t>2.接续普通本科专业有：</w:t>
      </w:r>
      <w:r>
        <w:rPr>
          <w:rFonts w:hint="eastAsia" w:ascii="宋体" w:hAnsi="宋体" w:eastAsia="宋体" w:cs="宋体"/>
          <w:color w:val="FF0000"/>
          <w:kern w:val="2"/>
          <w:sz w:val="24"/>
          <w:szCs w:val="21"/>
          <w:lang w:val="en-US" w:eastAsia="zh-CN" w:bidi="ar-SA"/>
        </w:rPr>
        <w:t>交通运输类中的交通工程、交通运输，土木类中的土木工程、城市地下空间工程、道路桥梁与渡河工程、土木、水利与交通工程、铁道工程等专业。</w:t>
      </w:r>
    </w:p>
    <w:p w14:paraId="0308F061">
      <w:pPr>
        <w:rPr>
          <w:rFonts w:hint="eastAsia" w:ascii="黑体" w:hAnsi="黑体" w:eastAsia="黑体" w:cs="黑体"/>
          <w:sz w:val="36"/>
          <w:szCs w:val="36"/>
          <w:lang w:eastAsia="zh-CN"/>
        </w:rPr>
        <w:sectPr>
          <w:footerReference r:id="rId5" w:type="default"/>
          <w:pgSz w:w="11906" w:h="16838"/>
          <w:pgMar w:top="1440" w:right="1080" w:bottom="1440" w:left="1080"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14:paraId="12077AE9">
      <w:pPr>
        <w:pStyle w:val="21"/>
        <w:bidi w:val="0"/>
        <w:ind w:left="0" w:leftChars="0" w:firstLine="0" w:firstLineChars="0"/>
        <w:jc w:val="center"/>
        <w:rPr>
          <w:rFonts w:hint="eastAsia"/>
          <w:sz w:val="32"/>
          <w:szCs w:val="24"/>
          <w:lang w:val="en-US" w:eastAsia="zh-CN"/>
        </w:rPr>
      </w:pPr>
      <w:bookmarkStart w:id="150" w:name="_Toc6570"/>
      <w:bookmarkStart w:id="151" w:name="_Toc12425"/>
      <w:r>
        <w:rPr>
          <w:rFonts w:hint="eastAsia"/>
          <w:sz w:val="32"/>
          <w:szCs w:val="24"/>
          <w:lang w:val="en-US" w:eastAsia="zh-CN"/>
        </w:rPr>
        <w:t>城市轨道交通工程技术专业人才培养方案论证意见</w:t>
      </w:r>
      <w:bookmarkEnd w:id="150"/>
      <w:bookmarkEnd w:id="151"/>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080"/>
        <w:gridCol w:w="3073"/>
        <w:gridCol w:w="1791"/>
        <w:gridCol w:w="1387"/>
      </w:tblGrid>
      <w:tr w14:paraId="68E9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noWrap w:val="0"/>
            <w:vAlign w:val="top"/>
          </w:tcPr>
          <w:p w14:paraId="2EFD01E7">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学院</w:t>
            </w:r>
          </w:p>
        </w:tc>
        <w:tc>
          <w:tcPr>
            <w:tcW w:w="4153" w:type="dxa"/>
            <w:gridSpan w:val="2"/>
            <w:noWrap w:val="0"/>
            <w:vAlign w:val="top"/>
          </w:tcPr>
          <w:p w14:paraId="74251E54">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 w:hAnsi="仿宋" w:eastAsia="仿宋" w:cs="仿宋"/>
                <w:sz w:val="28"/>
                <w:szCs w:val="28"/>
              </w:rPr>
            </w:pPr>
          </w:p>
        </w:tc>
        <w:tc>
          <w:tcPr>
            <w:tcW w:w="1791" w:type="dxa"/>
            <w:noWrap w:val="0"/>
            <w:vAlign w:val="top"/>
          </w:tcPr>
          <w:p w14:paraId="078FDD25">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sz w:val="22"/>
                <w:szCs w:val="22"/>
              </w:rPr>
            </w:pPr>
            <w:r>
              <w:rPr>
                <w:rFonts w:hint="eastAsia" w:ascii="仿宋" w:hAnsi="仿宋" w:eastAsia="仿宋" w:cs="仿宋"/>
                <w:sz w:val="28"/>
                <w:szCs w:val="28"/>
              </w:rPr>
              <w:t>专业</w:t>
            </w:r>
          </w:p>
        </w:tc>
        <w:tc>
          <w:tcPr>
            <w:tcW w:w="1387" w:type="dxa"/>
            <w:noWrap w:val="0"/>
            <w:vAlign w:val="top"/>
          </w:tcPr>
          <w:p w14:paraId="75FE0CB3">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sz w:val="22"/>
                <w:szCs w:val="22"/>
              </w:rPr>
            </w:pPr>
          </w:p>
        </w:tc>
      </w:tr>
      <w:tr w14:paraId="5232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1389" w:type="dxa"/>
            <w:noWrap w:val="0"/>
            <w:vAlign w:val="center"/>
          </w:tcPr>
          <w:p w14:paraId="32D6225F">
            <w:pPr>
              <w:pStyle w:val="24"/>
              <w:bidi w:val="0"/>
              <w:rPr>
                <w:rFonts w:hint="eastAsia" w:ascii="仿宋" w:hAnsi="仿宋" w:eastAsia="仿宋" w:cs="仿宋"/>
                <w:sz w:val="28"/>
                <w:szCs w:val="28"/>
              </w:rPr>
            </w:pPr>
            <w:r>
              <w:rPr>
                <w:rFonts w:hint="eastAsia" w:ascii="仿宋" w:hAnsi="仿宋" w:eastAsia="仿宋" w:cs="仿宋"/>
                <w:sz w:val="28"/>
                <w:szCs w:val="28"/>
              </w:rPr>
              <w:t>论证</w:t>
            </w:r>
          </w:p>
          <w:p w14:paraId="7763CEBD">
            <w:pPr>
              <w:pStyle w:val="24"/>
              <w:bidi w:val="0"/>
              <w:rPr>
                <w:rFonts w:hint="eastAsia" w:ascii="仿宋" w:hAnsi="仿宋" w:eastAsia="仿宋" w:cs="仿宋"/>
                <w:sz w:val="28"/>
                <w:szCs w:val="28"/>
              </w:rPr>
            </w:pPr>
            <w:r>
              <w:rPr>
                <w:rFonts w:hint="eastAsia" w:ascii="仿宋" w:hAnsi="仿宋" w:eastAsia="仿宋" w:cs="仿宋"/>
                <w:sz w:val="28"/>
                <w:szCs w:val="28"/>
              </w:rPr>
              <w:t>意见</w:t>
            </w:r>
          </w:p>
          <w:p w14:paraId="1953EA62">
            <w:pPr>
              <w:pStyle w:val="24"/>
              <w:bidi w:val="0"/>
              <w:rPr>
                <w:rFonts w:hint="eastAsia" w:ascii="仿宋" w:hAnsi="仿宋" w:eastAsia="仿宋" w:cs="仿宋"/>
                <w:b/>
                <w:bCs/>
                <w:sz w:val="28"/>
                <w:szCs w:val="28"/>
              </w:rPr>
            </w:pPr>
            <w:r>
              <w:rPr>
                <w:rFonts w:hint="eastAsia" w:ascii="仿宋" w:hAnsi="仿宋" w:eastAsia="仿宋" w:cs="仿宋"/>
                <w:color w:val="FF0000"/>
                <w:sz w:val="28"/>
                <w:szCs w:val="28"/>
              </w:rPr>
              <w:t>（参考）</w:t>
            </w:r>
          </w:p>
        </w:tc>
        <w:tc>
          <w:tcPr>
            <w:tcW w:w="7331" w:type="dxa"/>
            <w:gridSpan w:val="4"/>
            <w:noWrap w:val="0"/>
            <w:vAlign w:val="top"/>
          </w:tcPr>
          <w:p w14:paraId="7311DA9C">
            <w:pPr>
              <w:pStyle w:val="25"/>
              <w:keepNext w:val="0"/>
              <w:keepLines w:val="0"/>
              <w:pageBreakBefore w:val="0"/>
              <w:widowControl/>
              <w:kinsoku/>
              <w:wordWrap/>
              <w:overflowPunct/>
              <w:topLinePunct w:val="0"/>
              <w:autoSpaceDE/>
              <w:autoSpaceDN/>
              <w:bidi w:val="0"/>
              <w:adjustRightInd w:val="0"/>
              <w:snapToGrid w:val="0"/>
              <w:ind w:firstLine="480" w:firstLineChars="200"/>
              <w:jc w:val="both"/>
              <w:textAlignment w:val="auto"/>
              <w:outlineLvl w:val="9"/>
              <w:rPr>
                <w:rFonts w:hint="eastAsia" w:ascii="仿宋" w:hAnsi="仿宋" w:eastAsia="仿宋" w:cs="仿宋"/>
                <w:color w:val="FF0000"/>
                <w:sz w:val="24"/>
                <w:szCs w:val="24"/>
              </w:rPr>
            </w:pPr>
            <w:r>
              <w:rPr>
                <w:rFonts w:hint="eastAsia" w:ascii="仿宋" w:hAnsi="仿宋" w:eastAsia="仿宋" w:cs="仿宋"/>
                <w:color w:val="FF0000"/>
                <w:sz w:val="24"/>
                <w:szCs w:val="24"/>
              </w:rPr>
              <w:t>专家组在听取酒店管理与数字化运营专业负责人汇报后，审阅了该专业人才培养方案及相关材料，经认真讨论，形成论证意见如下:</w:t>
            </w:r>
          </w:p>
          <w:p w14:paraId="763B5D81">
            <w:pPr>
              <w:pStyle w:val="25"/>
              <w:keepNext w:val="0"/>
              <w:keepLines w:val="0"/>
              <w:pageBreakBefore w:val="0"/>
              <w:widowControl/>
              <w:kinsoku/>
              <w:wordWrap/>
              <w:overflowPunct/>
              <w:topLinePunct w:val="0"/>
              <w:autoSpaceDE/>
              <w:autoSpaceDN/>
              <w:bidi w:val="0"/>
              <w:adjustRightInd w:val="0"/>
              <w:snapToGrid w:val="0"/>
              <w:ind w:firstLine="480" w:firstLineChars="200"/>
              <w:jc w:val="both"/>
              <w:textAlignment w:val="auto"/>
              <w:outlineLvl w:val="9"/>
              <w:rPr>
                <w:rFonts w:hint="eastAsia" w:ascii="仿宋" w:hAnsi="仿宋" w:eastAsia="仿宋" w:cs="仿宋"/>
                <w:color w:val="FF0000"/>
                <w:sz w:val="24"/>
                <w:szCs w:val="24"/>
              </w:rPr>
            </w:pPr>
            <w:bookmarkStart w:id="155" w:name="_GoBack"/>
            <w:bookmarkEnd w:id="155"/>
            <w:r>
              <w:rPr>
                <w:rFonts w:hint="eastAsia" w:ascii="仿宋" w:hAnsi="仿宋" w:eastAsia="仿宋" w:cs="仿宋"/>
                <w:color w:val="FF0000"/>
                <w:sz w:val="24"/>
                <w:szCs w:val="24"/>
              </w:rPr>
              <w:t>酒店管理与数字化运营专业人才培养方案能根据教育部《关于职业院校专业人才培养方案制订与实施工作的指导意见》文件要求进行制订，落实立德树人根本任务，构建德智体美劳全面发展的人才培养体系。</w:t>
            </w:r>
          </w:p>
          <w:p w14:paraId="16AADD41">
            <w:pPr>
              <w:pStyle w:val="25"/>
              <w:keepNext w:val="0"/>
              <w:keepLines w:val="0"/>
              <w:pageBreakBefore w:val="0"/>
              <w:widowControl/>
              <w:kinsoku/>
              <w:wordWrap/>
              <w:overflowPunct/>
              <w:topLinePunct w:val="0"/>
              <w:autoSpaceDE/>
              <w:autoSpaceDN/>
              <w:bidi w:val="0"/>
              <w:adjustRightInd w:val="0"/>
              <w:snapToGrid w:val="0"/>
              <w:ind w:firstLine="480" w:firstLineChars="200"/>
              <w:jc w:val="both"/>
              <w:textAlignment w:val="auto"/>
              <w:outlineLvl w:val="9"/>
              <w:rPr>
                <w:rFonts w:hint="eastAsia" w:ascii="仿宋" w:hAnsi="仿宋" w:eastAsia="仿宋" w:cs="仿宋"/>
                <w:color w:val="FF0000"/>
                <w:sz w:val="24"/>
                <w:szCs w:val="24"/>
              </w:rPr>
            </w:pPr>
            <w:r>
              <w:rPr>
                <w:rFonts w:hint="eastAsia" w:ascii="仿宋" w:hAnsi="仿宋" w:eastAsia="仿宋" w:cs="仿宋"/>
                <w:color w:val="FF0000"/>
                <w:sz w:val="24"/>
                <w:szCs w:val="24"/>
              </w:rPr>
              <w:t>本专业以全面提高学生综合素质和职业能力为本位，坚持国家专业标准引领，定位明确，针对性强，对应行业和职业岗位描述具体，培养规格把握到位。人才培养方案突出立德树人的根本任务，把立德树人融入思想道德教育、文化知识教育、技术技能培养、社会实践教育人才培养全过程，体现全员全方位全过程“三全育人”。培养方案构建了适应行业发展、企业需求、与省赛国赛世界赛相对接的职业素养误程群、餐饮课程群、房务课程群、管理能力课程群模块化课程体系，科学合理、能力递进、体系清晰，与企业岗位细分能力无缝对接，体现针对性、实效性。课程进行了升级改造，为培养数字化酒店人才培养目标提供了有力的支撑。强化实践教学环节，注重学生实践能力的培养，提高选修课比例，拓宽学生专业能力，符合现代职业教育理</w:t>
            </w:r>
          </w:p>
          <w:p w14:paraId="448F206D">
            <w:pPr>
              <w:pStyle w:val="25"/>
              <w:keepNext w:val="0"/>
              <w:keepLines w:val="0"/>
              <w:pageBreakBefore w:val="0"/>
              <w:widowControl/>
              <w:kinsoku/>
              <w:wordWrap/>
              <w:overflowPunct/>
              <w:topLinePunct w:val="0"/>
              <w:autoSpaceDE/>
              <w:autoSpaceDN/>
              <w:bidi w:val="0"/>
              <w:adjustRightInd w:val="0"/>
              <w:snapToGrid w:val="0"/>
              <w:ind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color w:val="FF0000"/>
                <w:sz w:val="24"/>
                <w:szCs w:val="24"/>
              </w:rPr>
              <w:t>该方案理念先进、课程设置与教学安排科学合理、实施保障有力、方案特色鲜明，可操作性强，同意按此方案实施教育教学。</w:t>
            </w:r>
          </w:p>
          <w:p w14:paraId="0778FAB1">
            <w:pPr>
              <w:pStyle w:val="25"/>
              <w:keepNext w:val="0"/>
              <w:keepLines w:val="0"/>
              <w:pageBreakBefore w:val="0"/>
              <w:widowControl/>
              <w:kinsoku/>
              <w:wordWrap/>
              <w:overflowPunct/>
              <w:topLinePunct w:val="0"/>
              <w:autoSpaceDE/>
              <w:autoSpaceDN/>
              <w:bidi w:val="0"/>
              <w:adjustRightInd w:val="0"/>
              <w:snapToGrid w:val="0"/>
              <w:spacing w:line="520" w:lineRule="exact"/>
              <w:jc w:val="both"/>
              <w:textAlignment w:val="auto"/>
              <w:rPr>
                <w:rFonts w:hint="default" w:ascii="仿宋" w:hAnsi="仿宋" w:eastAsia="仿宋" w:cs="仿宋"/>
                <w:sz w:val="28"/>
                <w:szCs w:val="28"/>
                <w:u w:val="single"/>
                <w:lang w:val="en-US" w:eastAsia="zh-CN"/>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bookmarkStart w:id="152" w:name="_Toc32152"/>
            <w:r>
              <w:rPr>
                <w:rFonts w:hint="eastAsia" w:ascii="仿宋" w:hAnsi="仿宋" w:eastAsia="仿宋" w:cs="仿宋"/>
                <w:sz w:val="28"/>
                <w:szCs w:val="28"/>
              </w:rPr>
              <w:t>专家组长：</w:t>
            </w:r>
            <w:bookmarkEnd w:id="152"/>
            <w:r>
              <w:rPr>
                <w:rFonts w:hint="eastAsia"/>
                <w:color w:val="FF0000"/>
                <w:lang w:val="en-US" w:eastAsia="zh-CN"/>
              </w:rPr>
              <w:t>（组长不再专家组专家签字里）</w:t>
            </w:r>
          </w:p>
          <w:p w14:paraId="0E502681">
            <w:pPr>
              <w:pStyle w:val="25"/>
              <w:keepNext w:val="0"/>
              <w:keepLines w:val="0"/>
              <w:pageBreakBefore w:val="0"/>
              <w:widowControl/>
              <w:kinsoku/>
              <w:wordWrap/>
              <w:overflowPunct/>
              <w:topLinePunct w:val="0"/>
              <w:autoSpaceDE/>
              <w:autoSpaceDN/>
              <w:bidi w:val="0"/>
              <w:adjustRightInd w:val="0"/>
              <w:snapToGrid w:val="0"/>
              <w:spacing w:line="520" w:lineRule="exact"/>
              <w:jc w:val="right"/>
              <w:textAlignment w:val="auto"/>
              <w:rPr>
                <w:rFonts w:hint="eastAsia" w:ascii="仿宋" w:hAnsi="仿宋" w:eastAsia="仿宋" w:cs="仿宋"/>
                <w:sz w:val="28"/>
                <w:szCs w:val="28"/>
                <w:lang w:val="en-US" w:eastAsia="zh-CN"/>
              </w:rPr>
            </w:pPr>
            <w:bookmarkStart w:id="153" w:name="_Toc30481"/>
            <w:r>
              <w:rPr>
                <w:rFonts w:hint="eastAsia" w:ascii="仿宋" w:hAnsi="仿宋" w:eastAsia="仿宋" w:cs="仿宋"/>
                <w:sz w:val="28"/>
                <w:szCs w:val="28"/>
                <w:lang w:val="en-US" w:eastAsia="zh-CN"/>
              </w:rPr>
              <w:t>年  月   日</w:t>
            </w:r>
            <w:bookmarkEnd w:id="153"/>
          </w:p>
        </w:tc>
      </w:tr>
      <w:tr w14:paraId="6EED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Merge w:val="restart"/>
            <w:noWrap w:val="0"/>
            <w:vAlign w:val="center"/>
          </w:tcPr>
          <w:p w14:paraId="04A348D4">
            <w:pPr>
              <w:pStyle w:val="24"/>
              <w:bidi w:val="0"/>
              <w:rPr>
                <w:rFonts w:hint="eastAsia" w:ascii="仿宋" w:hAnsi="仿宋" w:eastAsia="仿宋" w:cs="仿宋"/>
                <w:b/>
                <w:bCs/>
                <w:sz w:val="28"/>
                <w:szCs w:val="28"/>
              </w:rPr>
            </w:pPr>
            <w:r>
              <w:rPr>
                <w:rFonts w:hint="eastAsia" w:ascii="仿宋" w:hAnsi="仿宋" w:eastAsia="仿宋" w:cs="仿宋"/>
                <w:sz w:val="28"/>
                <w:szCs w:val="28"/>
              </w:rPr>
              <w:t>论证专家组专家签字</w:t>
            </w:r>
          </w:p>
        </w:tc>
        <w:tc>
          <w:tcPr>
            <w:tcW w:w="1080" w:type="dxa"/>
            <w:noWrap w:val="0"/>
            <w:vAlign w:val="top"/>
          </w:tcPr>
          <w:p w14:paraId="0247EAA9">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 w:hAnsi="仿宋" w:eastAsia="仿宋" w:cs="仿宋"/>
                <w:sz w:val="28"/>
                <w:szCs w:val="28"/>
              </w:rPr>
            </w:pPr>
            <w:r>
              <w:rPr>
                <w:rFonts w:hint="eastAsia" w:ascii="仿宋" w:hAnsi="仿宋" w:eastAsia="仿宋" w:cs="仿宋"/>
                <w:sz w:val="28"/>
                <w:szCs w:val="28"/>
              </w:rPr>
              <w:t>姓名</w:t>
            </w:r>
          </w:p>
        </w:tc>
        <w:tc>
          <w:tcPr>
            <w:tcW w:w="3073" w:type="dxa"/>
            <w:noWrap w:val="0"/>
            <w:vAlign w:val="top"/>
          </w:tcPr>
          <w:p w14:paraId="0BEC8A10">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 w:hAnsi="仿宋" w:eastAsia="仿宋" w:cs="仿宋"/>
                <w:sz w:val="28"/>
                <w:szCs w:val="28"/>
              </w:rPr>
            </w:pPr>
            <w:r>
              <w:rPr>
                <w:rFonts w:hint="eastAsia" w:ascii="仿宋" w:hAnsi="仿宋" w:eastAsia="仿宋" w:cs="仿宋"/>
                <w:sz w:val="28"/>
                <w:szCs w:val="28"/>
              </w:rPr>
              <w:t>工作单位</w:t>
            </w:r>
          </w:p>
        </w:tc>
        <w:tc>
          <w:tcPr>
            <w:tcW w:w="1791" w:type="dxa"/>
            <w:noWrap w:val="0"/>
            <w:vAlign w:val="top"/>
          </w:tcPr>
          <w:p w14:paraId="29D83822">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 w:hAnsi="仿宋" w:eastAsia="仿宋" w:cs="仿宋"/>
                <w:sz w:val="28"/>
                <w:szCs w:val="28"/>
              </w:rPr>
            </w:pPr>
            <w:r>
              <w:rPr>
                <w:rFonts w:hint="eastAsia" w:ascii="仿宋" w:hAnsi="仿宋" w:eastAsia="仿宋" w:cs="仿宋"/>
                <w:sz w:val="28"/>
                <w:szCs w:val="28"/>
              </w:rPr>
              <w:t>职务/职称</w:t>
            </w:r>
          </w:p>
        </w:tc>
        <w:tc>
          <w:tcPr>
            <w:tcW w:w="1387" w:type="dxa"/>
            <w:noWrap w:val="0"/>
            <w:vAlign w:val="top"/>
          </w:tcPr>
          <w:p w14:paraId="043F4E3F">
            <w:pPr>
              <w:pStyle w:val="2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 w:hAnsi="仿宋" w:eastAsia="仿宋" w:cs="仿宋"/>
                <w:sz w:val="28"/>
                <w:szCs w:val="28"/>
              </w:rPr>
            </w:pPr>
            <w:r>
              <w:rPr>
                <w:rFonts w:hint="eastAsia" w:ascii="仿宋" w:hAnsi="仿宋" w:eastAsia="仿宋" w:cs="仿宋"/>
                <w:sz w:val="28"/>
                <w:szCs w:val="28"/>
              </w:rPr>
              <w:t>签名</w:t>
            </w:r>
          </w:p>
        </w:tc>
      </w:tr>
      <w:tr w14:paraId="57C5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9" w:type="dxa"/>
            <w:vMerge w:val="continue"/>
            <w:noWrap w:val="0"/>
            <w:vAlign w:val="top"/>
          </w:tcPr>
          <w:p w14:paraId="655E503A">
            <w:pPr>
              <w:adjustRightInd w:val="0"/>
              <w:jc w:val="center"/>
              <w:rPr>
                <w:rFonts w:hint="eastAsia" w:ascii="仿宋" w:hAnsi="仿宋" w:eastAsia="仿宋" w:cs="仿宋"/>
                <w:b/>
                <w:bCs/>
                <w:sz w:val="28"/>
                <w:szCs w:val="28"/>
              </w:rPr>
            </w:pPr>
          </w:p>
        </w:tc>
        <w:tc>
          <w:tcPr>
            <w:tcW w:w="1080" w:type="dxa"/>
            <w:noWrap w:val="0"/>
            <w:vAlign w:val="top"/>
          </w:tcPr>
          <w:p w14:paraId="20E0A3A6">
            <w:pPr>
              <w:pStyle w:val="25"/>
              <w:bidi w:val="0"/>
              <w:outlineLvl w:val="9"/>
              <w:rPr>
                <w:rFonts w:hint="eastAsia" w:ascii="仿宋" w:hAnsi="仿宋" w:eastAsia="仿宋" w:cs="仿宋"/>
                <w:sz w:val="28"/>
                <w:szCs w:val="28"/>
              </w:rPr>
            </w:pPr>
          </w:p>
        </w:tc>
        <w:tc>
          <w:tcPr>
            <w:tcW w:w="3073" w:type="dxa"/>
            <w:noWrap w:val="0"/>
            <w:vAlign w:val="top"/>
          </w:tcPr>
          <w:p w14:paraId="2BB3E0C1">
            <w:pPr>
              <w:pStyle w:val="25"/>
              <w:bidi w:val="0"/>
              <w:outlineLvl w:val="9"/>
              <w:rPr>
                <w:rFonts w:hint="eastAsia" w:ascii="仿宋" w:hAnsi="仿宋" w:eastAsia="仿宋" w:cs="仿宋"/>
                <w:sz w:val="28"/>
                <w:szCs w:val="28"/>
              </w:rPr>
            </w:pPr>
            <w:r>
              <w:rPr>
                <w:rFonts w:hint="eastAsia" w:ascii="仿宋" w:hAnsi="仿宋" w:eastAsia="仿宋" w:cs="仿宋"/>
                <w:color w:val="FF0000"/>
                <w:kern w:val="0"/>
                <w:sz w:val="32"/>
                <w:szCs w:val="32"/>
                <w:lang w:eastAsia="zh-CN"/>
              </w:rPr>
              <w:t>（</w:t>
            </w:r>
            <w:r>
              <w:rPr>
                <w:rFonts w:hint="eastAsia" w:ascii="仿宋" w:hAnsi="仿宋" w:eastAsia="仿宋" w:cs="仿宋"/>
                <w:color w:val="FF0000"/>
                <w:kern w:val="0"/>
                <w:sz w:val="32"/>
                <w:szCs w:val="32"/>
                <w:lang w:val="en-US" w:eastAsia="zh-CN"/>
              </w:rPr>
              <w:t>必含企业人</w:t>
            </w:r>
            <w:r>
              <w:rPr>
                <w:rFonts w:hint="eastAsia" w:ascii="仿宋" w:hAnsi="仿宋" w:eastAsia="仿宋" w:cs="仿宋"/>
                <w:color w:val="FF0000"/>
                <w:kern w:val="0"/>
                <w:sz w:val="32"/>
                <w:szCs w:val="32"/>
                <w:lang w:eastAsia="zh-CN"/>
              </w:rPr>
              <w:t>）</w:t>
            </w:r>
          </w:p>
        </w:tc>
        <w:tc>
          <w:tcPr>
            <w:tcW w:w="1791" w:type="dxa"/>
            <w:noWrap w:val="0"/>
            <w:vAlign w:val="top"/>
          </w:tcPr>
          <w:p w14:paraId="6FD19C83">
            <w:pPr>
              <w:pStyle w:val="25"/>
              <w:bidi w:val="0"/>
              <w:outlineLvl w:val="9"/>
              <w:rPr>
                <w:rFonts w:hint="eastAsia" w:ascii="宋体" w:hAnsi="宋体" w:eastAsia="宋体" w:cs="宋体"/>
                <w:sz w:val="30"/>
                <w:szCs w:val="30"/>
              </w:rPr>
            </w:pPr>
          </w:p>
        </w:tc>
        <w:tc>
          <w:tcPr>
            <w:tcW w:w="1387" w:type="dxa"/>
            <w:noWrap w:val="0"/>
            <w:vAlign w:val="top"/>
          </w:tcPr>
          <w:p w14:paraId="31C6838A">
            <w:pPr>
              <w:pStyle w:val="25"/>
              <w:bidi w:val="0"/>
              <w:outlineLvl w:val="9"/>
              <w:rPr>
                <w:rFonts w:hint="eastAsia" w:ascii="宋体" w:hAnsi="宋体" w:eastAsia="宋体" w:cs="宋体"/>
                <w:sz w:val="30"/>
                <w:szCs w:val="30"/>
              </w:rPr>
            </w:pPr>
          </w:p>
        </w:tc>
      </w:tr>
      <w:tr w14:paraId="7054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9" w:type="dxa"/>
            <w:vMerge w:val="continue"/>
            <w:noWrap w:val="0"/>
            <w:vAlign w:val="top"/>
          </w:tcPr>
          <w:p w14:paraId="471B199B">
            <w:pPr>
              <w:adjustRightInd w:val="0"/>
              <w:jc w:val="center"/>
              <w:rPr>
                <w:rFonts w:hint="eastAsia" w:ascii="仿宋" w:hAnsi="仿宋" w:eastAsia="仿宋" w:cs="仿宋"/>
                <w:b/>
                <w:bCs/>
                <w:sz w:val="28"/>
                <w:szCs w:val="28"/>
              </w:rPr>
            </w:pPr>
          </w:p>
        </w:tc>
        <w:tc>
          <w:tcPr>
            <w:tcW w:w="1080" w:type="dxa"/>
            <w:noWrap w:val="0"/>
            <w:vAlign w:val="top"/>
          </w:tcPr>
          <w:p w14:paraId="4B06B785">
            <w:pPr>
              <w:pStyle w:val="25"/>
              <w:bidi w:val="0"/>
              <w:outlineLvl w:val="9"/>
              <w:rPr>
                <w:rFonts w:hint="eastAsia" w:ascii="仿宋" w:hAnsi="仿宋" w:eastAsia="仿宋" w:cs="仿宋"/>
                <w:sz w:val="28"/>
                <w:szCs w:val="28"/>
              </w:rPr>
            </w:pPr>
          </w:p>
        </w:tc>
        <w:tc>
          <w:tcPr>
            <w:tcW w:w="3073" w:type="dxa"/>
            <w:noWrap w:val="0"/>
            <w:vAlign w:val="top"/>
          </w:tcPr>
          <w:p w14:paraId="64926E62">
            <w:pPr>
              <w:pStyle w:val="25"/>
              <w:bidi w:val="0"/>
              <w:outlineLvl w:val="9"/>
              <w:rPr>
                <w:rFonts w:hint="eastAsia" w:ascii="仿宋" w:hAnsi="仿宋" w:eastAsia="仿宋" w:cs="仿宋"/>
                <w:sz w:val="28"/>
                <w:szCs w:val="28"/>
              </w:rPr>
            </w:pPr>
          </w:p>
        </w:tc>
        <w:tc>
          <w:tcPr>
            <w:tcW w:w="1791" w:type="dxa"/>
            <w:noWrap w:val="0"/>
            <w:vAlign w:val="top"/>
          </w:tcPr>
          <w:p w14:paraId="65AAF3EB">
            <w:pPr>
              <w:pStyle w:val="25"/>
              <w:bidi w:val="0"/>
              <w:outlineLvl w:val="9"/>
              <w:rPr>
                <w:rFonts w:hint="eastAsia" w:ascii="宋体" w:hAnsi="宋体" w:eastAsia="宋体" w:cs="宋体"/>
                <w:sz w:val="30"/>
                <w:szCs w:val="30"/>
              </w:rPr>
            </w:pPr>
          </w:p>
        </w:tc>
        <w:tc>
          <w:tcPr>
            <w:tcW w:w="1387" w:type="dxa"/>
            <w:noWrap w:val="0"/>
            <w:vAlign w:val="top"/>
          </w:tcPr>
          <w:p w14:paraId="3F62263B">
            <w:pPr>
              <w:pStyle w:val="25"/>
              <w:bidi w:val="0"/>
              <w:outlineLvl w:val="9"/>
              <w:rPr>
                <w:rFonts w:hint="eastAsia" w:ascii="宋体" w:hAnsi="宋体" w:eastAsia="宋体" w:cs="宋体"/>
                <w:sz w:val="30"/>
                <w:szCs w:val="30"/>
              </w:rPr>
            </w:pPr>
          </w:p>
        </w:tc>
      </w:tr>
      <w:tr w14:paraId="1B63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9" w:type="dxa"/>
            <w:vMerge w:val="continue"/>
            <w:noWrap w:val="0"/>
            <w:vAlign w:val="top"/>
          </w:tcPr>
          <w:p w14:paraId="431480FF">
            <w:pPr>
              <w:adjustRightInd w:val="0"/>
              <w:jc w:val="center"/>
              <w:rPr>
                <w:rFonts w:hint="eastAsia" w:ascii="仿宋" w:hAnsi="仿宋" w:eastAsia="仿宋" w:cs="仿宋"/>
                <w:b/>
                <w:bCs/>
                <w:sz w:val="28"/>
                <w:szCs w:val="28"/>
              </w:rPr>
            </w:pPr>
          </w:p>
        </w:tc>
        <w:tc>
          <w:tcPr>
            <w:tcW w:w="1080" w:type="dxa"/>
            <w:noWrap w:val="0"/>
            <w:vAlign w:val="top"/>
          </w:tcPr>
          <w:p w14:paraId="6F5AB4B1">
            <w:pPr>
              <w:pStyle w:val="25"/>
              <w:bidi w:val="0"/>
              <w:outlineLvl w:val="9"/>
              <w:rPr>
                <w:rFonts w:hint="eastAsia" w:ascii="仿宋" w:hAnsi="仿宋" w:eastAsia="仿宋" w:cs="仿宋"/>
                <w:sz w:val="28"/>
                <w:szCs w:val="28"/>
              </w:rPr>
            </w:pPr>
          </w:p>
        </w:tc>
        <w:tc>
          <w:tcPr>
            <w:tcW w:w="3073" w:type="dxa"/>
            <w:noWrap w:val="0"/>
            <w:vAlign w:val="top"/>
          </w:tcPr>
          <w:p w14:paraId="416AF1B5">
            <w:pPr>
              <w:pStyle w:val="25"/>
              <w:bidi w:val="0"/>
              <w:outlineLvl w:val="9"/>
              <w:rPr>
                <w:rFonts w:hint="eastAsia" w:ascii="仿宋" w:hAnsi="仿宋" w:eastAsia="仿宋" w:cs="仿宋"/>
                <w:sz w:val="28"/>
                <w:szCs w:val="28"/>
              </w:rPr>
            </w:pPr>
          </w:p>
        </w:tc>
        <w:tc>
          <w:tcPr>
            <w:tcW w:w="1791" w:type="dxa"/>
            <w:noWrap w:val="0"/>
            <w:vAlign w:val="top"/>
          </w:tcPr>
          <w:p w14:paraId="0BA0E496">
            <w:pPr>
              <w:pStyle w:val="25"/>
              <w:bidi w:val="0"/>
              <w:outlineLvl w:val="9"/>
              <w:rPr>
                <w:rFonts w:hint="eastAsia" w:ascii="宋体" w:hAnsi="宋体" w:eastAsia="宋体" w:cs="宋体"/>
                <w:sz w:val="30"/>
                <w:szCs w:val="30"/>
              </w:rPr>
            </w:pPr>
          </w:p>
        </w:tc>
        <w:tc>
          <w:tcPr>
            <w:tcW w:w="1387" w:type="dxa"/>
            <w:noWrap w:val="0"/>
            <w:vAlign w:val="top"/>
          </w:tcPr>
          <w:p w14:paraId="7020FBDB">
            <w:pPr>
              <w:pStyle w:val="25"/>
              <w:bidi w:val="0"/>
              <w:outlineLvl w:val="9"/>
              <w:rPr>
                <w:rFonts w:hint="eastAsia" w:ascii="宋体" w:hAnsi="宋体" w:eastAsia="宋体" w:cs="宋体"/>
                <w:sz w:val="30"/>
                <w:szCs w:val="30"/>
              </w:rPr>
            </w:pPr>
          </w:p>
        </w:tc>
      </w:tr>
      <w:tr w14:paraId="69C0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9" w:type="dxa"/>
            <w:vMerge w:val="continue"/>
            <w:noWrap w:val="0"/>
            <w:vAlign w:val="top"/>
          </w:tcPr>
          <w:p w14:paraId="04849EFF">
            <w:pPr>
              <w:adjustRightInd w:val="0"/>
              <w:jc w:val="center"/>
              <w:rPr>
                <w:rFonts w:hint="eastAsia" w:ascii="仿宋" w:hAnsi="仿宋" w:eastAsia="仿宋" w:cs="仿宋"/>
                <w:b/>
                <w:bCs/>
                <w:sz w:val="28"/>
                <w:szCs w:val="28"/>
              </w:rPr>
            </w:pPr>
          </w:p>
        </w:tc>
        <w:tc>
          <w:tcPr>
            <w:tcW w:w="1080" w:type="dxa"/>
            <w:noWrap w:val="0"/>
            <w:vAlign w:val="top"/>
          </w:tcPr>
          <w:p w14:paraId="5AA64970">
            <w:pPr>
              <w:pStyle w:val="25"/>
              <w:bidi w:val="0"/>
              <w:outlineLvl w:val="9"/>
              <w:rPr>
                <w:rFonts w:hint="eastAsia" w:ascii="仿宋" w:hAnsi="仿宋" w:eastAsia="仿宋" w:cs="仿宋"/>
                <w:sz w:val="28"/>
                <w:szCs w:val="28"/>
              </w:rPr>
            </w:pPr>
          </w:p>
        </w:tc>
        <w:tc>
          <w:tcPr>
            <w:tcW w:w="3073" w:type="dxa"/>
            <w:noWrap w:val="0"/>
            <w:vAlign w:val="top"/>
          </w:tcPr>
          <w:p w14:paraId="54D90F5D">
            <w:pPr>
              <w:pStyle w:val="25"/>
              <w:bidi w:val="0"/>
              <w:outlineLvl w:val="9"/>
              <w:rPr>
                <w:rFonts w:hint="eastAsia" w:ascii="仿宋" w:hAnsi="仿宋" w:eastAsia="仿宋" w:cs="仿宋"/>
                <w:sz w:val="28"/>
                <w:szCs w:val="28"/>
              </w:rPr>
            </w:pPr>
          </w:p>
        </w:tc>
        <w:tc>
          <w:tcPr>
            <w:tcW w:w="1791" w:type="dxa"/>
            <w:noWrap w:val="0"/>
            <w:vAlign w:val="top"/>
          </w:tcPr>
          <w:p w14:paraId="6D91B191">
            <w:pPr>
              <w:pStyle w:val="25"/>
              <w:bidi w:val="0"/>
              <w:outlineLvl w:val="9"/>
              <w:rPr>
                <w:rFonts w:hint="eastAsia" w:ascii="宋体" w:hAnsi="宋体" w:eastAsia="宋体" w:cs="宋体"/>
                <w:sz w:val="30"/>
                <w:szCs w:val="30"/>
              </w:rPr>
            </w:pPr>
          </w:p>
        </w:tc>
        <w:tc>
          <w:tcPr>
            <w:tcW w:w="1387" w:type="dxa"/>
            <w:noWrap w:val="0"/>
            <w:vAlign w:val="top"/>
          </w:tcPr>
          <w:p w14:paraId="7B335B69">
            <w:pPr>
              <w:pStyle w:val="25"/>
              <w:bidi w:val="0"/>
              <w:outlineLvl w:val="9"/>
              <w:rPr>
                <w:rFonts w:hint="eastAsia" w:ascii="宋体" w:hAnsi="宋体" w:eastAsia="宋体" w:cs="宋体"/>
                <w:sz w:val="30"/>
                <w:szCs w:val="30"/>
              </w:rPr>
            </w:pPr>
          </w:p>
        </w:tc>
      </w:tr>
      <w:tr w14:paraId="495A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9" w:type="dxa"/>
            <w:vMerge w:val="continue"/>
            <w:noWrap w:val="0"/>
            <w:vAlign w:val="top"/>
          </w:tcPr>
          <w:p w14:paraId="19E069B5">
            <w:pPr>
              <w:adjustRightInd w:val="0"/>
              <w:jc w:val="center"/>
              <w:rPr>
                <w:rFonts w:hint="eastAsia" w:ascii="仿宋" w:hAnsi="仿宋" w:eastAsia="仿宋" w:cs="仿宋"/>
                <w:b/>
                <w:bCs/>
                <w:sz w:val="28"/>
                <w:szCs w:val="28"/>
              </w:rPr>
            </w:pPr>
          </w:p>
        </w:tc>
        <w:tc>
          <w:tcPr>
            <w:tcW w:w="1080" w:type="dxa"/>
            <w:noWrap w:val="0"/>
            <w:vAlign w:val="top"/>
          </w:tcPr>
          <w:p w14:paraId="0C39184F">
            <w:pPr>
              <w:pStyle w:val="25"/>
              <w:bidi w:val="0"/>
              <w:outlineLvl w:val="9"/>
              <w:rPr>
                <w:rFonts w:hint="eastAsia" w:ascii="仿宋" w:hAnsi="仿宋" w:eastAsia="仿宋" w:cs="仿宋"/>
                <w:sz w:val="28"/>
                <w:szCs w:val="28"/>
              </w:rPr>
            </w:pPr>
          </w:p>
        </w:tc>
        <w:tc>
          <w:tcPr>
            <w:tcW w:w="3073" w:type="dxa"/>
            <w:noWrap w:val="0"/>
            <w:vAlign w:val="top"/>
          </w:tcPr>
          <w:p w14:paraId="423C1637">
            <w:pPr>
              <w:pStyle w:val="25"/>
              <w:bidi w:val="0"/>
              <w:outlineLvl w:val="9"/>
              <w:rPr>
                <w:rFonts w:hint="eastAsia" w:ascii="仿宋" w:hAnsi="仿宋" w:eastAsia="仿宋" w:cs="仿宋"/>
                <w:sz w:val="28"/>
                <w:szCs w:val="28"/>
              </w:rPr>
            </w:pPr>
          </w:p>
        </w:tc>
        <w:tc>
          <w:tcPr>
            <w:tcW w:w="1791" w:type="dxa"/>
            <w:noWrap w:val="0"/>
            <w:vAlign w:val="top"/>
          </w:tcPr>
          <w:p w14:paraId="51700AC7">
            <w:pPr>
              <w:pStyle w:val="25"/>
              <w:bidi w:val="0"/>
              <w:outlineLvl w:val="9"/>
              <w:rPr>
                <w:rFonts w:hint="eastAsia" w:ascii="宋体" w:hAnsi="宋体" w:eastAsia="宋体" w:cs="宋体"/>
                <w:sz w:val="30"/>
                <w:szCs w:val="30"/>
              </w:rPr>
            </w:pPr>
          </w:p>
        </w:tc>
        <w:tc>
          <w:tcPr>
            <w:tcW w:w="1387" w:type="dxa"/>
            <w:noWrap w:val="0"/>
            <w:vAlign w:val="top"/>
          </w:tcPr>
          <w:p w14:paraId="1BD912EF">
            <w:pPr>
              <w:pStyle w:val="25"/>
              <w:bidi w:val="0"/>
              <w:outlineLvl w:val="9"/>
              <w:rPr>
                <w:rFonts w:hint="eastAsia" w:ascii="宋体" w:hAnsi="宋体" w:eastAsia="宋体" w:cs="宋体"/>
                <w:sz w:val="30"/>
                <w:szCs w:val="30"/>
              </w:rPr>
            </w:pPr>
          </w:p>
        </w:tc>
      </w:tr>
      <w:tr w14:paraId="7EA6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89" w:type="dxa"/>
            <w:vMerge w:val="continue"/>
            <w:noWrap w:val="0"/>
            <w:vAlign w:val="top"/>
          </w:tcPr>
          <w:p w14:paraId="5DA7EA9F">
            <w:pPr>
              <w:adjustRightInd w:val="0"/>
              <w:jc w:val="center"/>
              <w:rPr>
                <w:rFonts w:hint="eastAsia" w:ascii="宋体" w:hAnsi="宋体" w:eastAsia="宋体" w:cs="宋体"/>
                <w:b/>
                <w:bCs/>
                <w:sz w:val="30"/>
                <w:szCs w:val="30"/>
              </w:rPr>
            </w:pPr>
          </w:p>
        </w:tc>
        <w:tc>
          <w:tcPr>
            <w:tcW w:w="1080" w:type="dxa"/>
            <w:noWrap w:val="0"/>
            <w:vAlign w:val="top"/>
          </w:tcPr>
          <w:p w14:paraId="7D34EA19">
            <w:pPr>
              <w:pStyle w:val="25"/>
              <w:bidi w:val="0"/>
              <w:outlineLvl w:val="9"/>
              <w:rPr>
                <w:rFonts w:hint="eastAsia" w:ascii="宋体" w:hAnsi="宋体" w:eastAsia="宋体" w:cs="宋体"/>
                <w:sz w:val="30"/>
                <w:szCs w:val="30"/>
              </w:rPr>
            </w:pPr>
          </w:p>
        </w:tc>
        <w:tc>
          <w:tcPr>
            <w:tcW w:w="3073" w:type="dxa"/>
            <w:noWrap w:val="0"/>
            <w:vAlign w:val="top"/>
          </w:tcPr>
          <w:p w14:paraId="4C4E7140">
            <w:pPr>
              <w:pStyle w:val="25"/>
              <w:bidi w:val="0"/>
              <w:outlineLvl w:val="9"/>
              <w:rPr>
                <w:rFonts w:hint="eastAsia" w:ascii="宋体" w:hAnsi="宋体" w:eastAsia="宋体" w:cs="宋体"/>
                <w:sz w:val="30"/>
                <w:szCs w:val="30"/>
              </w:rPr>
            </w:pPr>
          </w:p>
        </w:tc>
        <w:tc>
          <w:tcPr>
            <w:tcW w:w="1791" w:type="dxa"/>
            <w:noWrap w:val="0"/>
            <w:vAlign w:val="top"/>
          </w:tcPr>
          <w:p w14:paraId="2DB81A5A">
            <w:pPr>
              <w:pStyle w:val="25"/>
              <w:bidi w:val="0"/>
              <w:outlineLvl w:val="9"/>
              <w:rPr>
                <w:rFonts w:hint="eastAsia" w:ascii="宋体" w:hAnsi="宋体" w:eastAsia="宋体" w:cs="宋体"/>
                <w:sz w:val="30"/>
                <w:szCs w:val="30"/>
              </w:rPr>
            </w:pPr>
          </w:p>
        </w:tc>
        <w:tc>
          <w:tcPr>
            <w:tcW w:w="1387" w:type="dxa"/>
            <w:noWrap w:val="0"/>
            <w:vAlign w:val="top"/>
          </w:tcPr>
          <w:p w14:paraId="7B63D936">
            <w:pPr>
              <w:pStyle w:val="25"/>
              <w:bidi w:val="0"/>
              <w:outlineLvl w:val="9"/>
              <w:rPr>
                <w:rFonts w:hint="eastAsia" w:ascii="宋体" w:hAnsi="宋体" w:eastAsia="宋体" w:cs="宋体"/>
                <w:sz w:val="30"/>
                <w:szCs w:val="30"/>
              </w:rPr>
            </w:pPr>
          </w:p>
        </w:tc>
      </w:tr>
    </w:tbl>
    <w:p w14:paraId="59BC7F70">
      <w:pPr>
        <w:rPr>
          <w:rFonts w:hint="eastAsia" w:ascii="黑体" w:hAnsi="黑体" w:eastAsia="黑体" w:cs="黑体"/>
          <w:sz w:val="32"/>
          <w:szCs w:val="32"/>
          <w:lang w:eastAsia="zh-CN"/>
        </w:rPr>
        <w:sectPr>
          <w:footerReference r:id="rId6" w:type="default"/>
          <w:pgSz w:w="11906" w:h="16838"/>
          <w:pgMar w:top="1440" w:right="1080" w:bottom="1440" w:left="1080"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14:paraId="4E1C8CAE">
      <w:pPr>
        <w:keepNext w:val="0"/>
        <w:keepLines w:val="0"/>
        <w:pageBreakBefore w:val="0"/>
        <w:widowControl w:val="0"/>
        <w:kinsoku/>
        <w:wordWrap/>
        <w:overflowPunct/>
        <w:topLinePunct w:val="0"/>
        <w:autoSpaceDE/>
        <w:autoSpaceDN/>
        <w:bidi w:val="0"/>
        <w:adjustRightInd w:val="0"/>
        <w:snapToGrid w:val="0"/>
        <w:spacing w:before="145" w:after="145" w:line="240" w:lineRule="auto"/>
        <w:jc w:val="center"/>
        <w:textAlignment w:val="auto"/>
        <w:outlineLvl w:val="0"/>
        <w:rPr>
          <w:rFonts w:hint="eastAsia" w:ascii="等线" w:hAnsi="等线" w:eastAsia="等线" w:cs="等线"/>
          <w:b/>
          <w:bCs w:val="0"/>
          <w:sz w:val="36"/>
          <w:szCs w:val="36"/>
          <w:lang w:val="en-US" w:eastAsia="zh-CN"/>
        </w:rPr>
      </w:pPr>
      <w:r>
        <w:rPr>
          <w:rFonts w:hint="eastAsia" w:ascii="等线" w:hAnsi="等线" w:eastAsia="等线" w:cs="等线"/>
          <w:b/>
          <w:bCs w:val="0"/>
          <w:sz w:val="36"/>
          <w:szCs w:val="36"/>
        </w:rPr>
        <w:t>城市轨道交通运营服务专业人才培养方案制（修）订审核</w:t>
      </w:r>
      <w:r>
        <w:rPr>
          <w:rFonts w:hint="eastAsia" w:ascii="等线" w:hAnsi="等线" w:eastAsia="等线" w:cs="等线"/>
          <w:b/>
          <w:bCs w:val="0"/>
          <w:sz w:val="36"/>
          <w:szCs w:val="36"/>
          <w:lang w:val="en-US" w:eastAsia="zh-CN"/>
        </w:rPr>
        <w:t>表</w:t>
      </w:r>
    </w:p>
    <w:p w14:paraId="5D3BDBB2">
      <w:pPr>
        <w:keepNext w:val="0"/>
        <w:keepLines w:val="0"/>
        <w:pageBreakBefore w:val="0"/>
        <w:widowControl w:val="0"/>
        <w:kinsoku/>
        <w:wordWrap/>
        <w:overflowPunct/>
        <w:topLinePunct w:val="0"/>
        <w:autoSpaceDE/>
        <w:autoSpaceDN/>
        <w:bidi w:val="0"/>
        <w:adjustRightInd w:val="0"/>
        <w:snapToGrid w:val="0"/>
        <w:spacing w:before="145" w:after="145" w:line="240" w:lineRule="auto"/>
        <w:jc w:val="center"/>
        <w:textAlignment w:val="auto"/>
        <w:outlineLvl w:val="0"/>
        <w:rPr>
          <w:rFonts w:hint="eastAsia" w:ascii="等线" w:hAnsi="等线" w:eastAsia="等线" w:cs="等线"/>
          <w:b/>
          <w:bCs w:val="0"/>
          <w:sz w:val="36"/>
          <w:szCs w:val="36"/>
          <w:lang w:val="en-US" w:eastAsia="zh-C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2460"/>
        <w:gridCol w:w="1816"/>
        <w:gridCol w:w="1621"/>
        <w:gridCol w:w="1468"/>
      </w:tblGrid>
      <w:tr w14:paraId="650F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restart"/>
            <w:noWrap w:val="0"/>
            <w:vAlign w:val="center"/>
          </w:tcPr>
          <w:p w14:paraId="10513523">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r>
              <w:rPr>
                <w:rFonts w:hint="eastAsia" w:ascii="仿宋" w:hAnsi="仿宋" w:eastAsia="仿宋" w:cs="仿宋"/>
                <w:b/>
                <w:bCs/>
                <w:kern w:val="0"/>
                <w:sz w:val="32"/>
                <w:szCs w:val="32"/>
              </w:rPr>
              <w:t>制（修）订参与人</w:t>
            </w:r>
          </w:p>
        </w:tc>
        <w:tc>
          <w:tcPr>
            <w:tcW w:w="2460" w:type="dxa"/>
            <w:noWrap w:val="0"/>
            <w:vAlign w:val="center"/>
          </w:tcPr>
          <w:p w14:paraId="2E4CA8A8">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工作单位</w:t>
            </w:r>
          </w:p>
        </w:tc>
        <w:tc>
          <w:tcPr>
            <w:tcW w:w="1816" w:type="dxa"/>
            <w:noWrap w:val="0"/>
            <w:vAlign w:val="center"/>
          </w:tcPr>
          <w:p w14:paraId="1F59978F">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姓名</w:t>
            </w:r>
          </w:p>
        </w:tc>
        <w:tc>
          <w:tcPr>
            <w:tcW w:w="1621" w:type="dxa"/>
            <w:noWrap w:val="0"/>
            <w:vAlign w:val="center"/>
          </w:tcPr>
          <w:p w14:paraId="7F8E681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职称</w:t>
            </w:r>
          </w:p>
        </w:tc>
        <w:tc>
          <w:tcPr>
            <w:tcW w:w="1468" w:type="dxa"/>
            <w:noWrap w:val="0"/>
            <w:vAlign w:val="center"/>
          </w:tcPr>
          <w:p w14:paraId="577AFF5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签字</w:t>
            </w:r>
          </w:p>
        </w:tc>
      </w:tr>
      <w:tr w14:paraId="1585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2A765517">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2984B06B">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r>
              <w:rPr>
                <w:rFonts w:hint="eastAsia" w:ascii="仿宋" w:hAnsi="仿宋" w:eastAsia="仿宋" w:cs="仿宋"/>
                <w:color w:val="FF0000"/>
                <w:kern w:val="0"/>
                <w:sz w:val="28"/>
                <w:szCs w:val="28"/>
                <w:lang w:eastAsia="zh-CN"/>
              </w:rPr>
              <w:t>（</w:t>
            </w:r>
            <w:r>
              <w:rPr>
                <w:rFonts w:hint="eastAsia" w:ascii="仿宋" w:hAnsi="仿宋" w:eastAsia="仿宋" w:cs="仿宋"/>
                <w:color w:val="FF0000"/>
                <w:kern w:val="0"/>
                <w:sz w:val="28"/>
                <w:szCs w:val="28"/>
                <w:lang w:val="en-US" w:eastAsia="zh-CN"/>
              </w:rPr>
              <w:t>必含企业人</w:t>
            </w:r>
            <w:r>
              <w:rPr>
                <w:rFonts w:hint="eastAsia" w:ascii="仿宋" w:hAnsi="仿宋" w:eastAsia="仿宋" w:cs="仿宋"/>
                <w:color w:val="FF0000"/>
                <w:kern w:val="0"/>
                <w:sz w:val="28"/>
                <w:szCs w:val="28"/>
                <w:lang w:eastAsia="zh-CN"/>
              </w:rPr>
              <w:t>）</w:t>
            </w:r>
          </w:p>
        </w:tc>
        <w:tc>
          <w:tcPr>
            <w:tcW w:w="1816" w:type="dxa"/>
            <w:noWrap w:val="0"/>
            <w:vAlign w:val="center"/>
          </w:tcPr>
          <w:p w14:paraId="27E0567C">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208BF8A3">
            <w:pPr>
              <w:keepNext w:val="0"/>
              <w:keepLines w:val="0"/>
              <w:pageBreakBefore w:val="0"/>
              <w:widowControl w:val="0"/>
              <w:tabs>
                <w:tab w:val="left" w:pos="8224"/>
              </w:tabs>
              <w:kinsoku/>
              <w:wordWrap/>
              <w:overflowPunct/>
              <w:topLinePunct w:val="0"/>
              <w:autoSpaceDE/>
              <w:autoSpaceDN/>
              <w:bidi w:val="0"/>
              <w:adjustRightInd/>
              <w:snapToGrid/>
              <w:spacing w:line="440" w:lineRule="exact"/>
              <w:textAlignment w:val="auto"/>
              <w:rPr>
                <w:rFonts w:hint="eastAsia" w:ascii="仿宋" w:hAnsi="仿宋" w:eastAsia="仿宋" w:cs="仿宋"/>
                <w:kern w:val="0"/>
                <w:sz w:val="32"/>
                <w:szCs w:val="32"/>
              </w:rPr>
            </w:pPr>
          </w:p>
        </w:tc>
        <w:tc>
          <w:tcPr>
            <w:tcW w:w="1468" w:type="dxa"/>
            <w:noWrap w:val="0"/>
            <w:vAlign w:val="center"/>
          </w:tcPr>
          <w:p w14:paraId="3CF75EA8">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7C93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1C524793">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0E59E9E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4094C58E">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2C964818">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1E6AF27F">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6A98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6EF2556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65429D54">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46E6D106">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0CA78FEF">
            <w:pPr>
              <w:keepNext w:val="0"/>
              <w:keepLines w:val="0"/>
              <w:pageBreakBefore w:val="0"/>
              <w:widowControl w:val="0"/>
              <w:tabs>
                <w:tab w:val="left" w:pos="8224"/>
              </w:tabs>
              <w:kinsoku/>
              <w:wordWrap/>
              <w:overflowPunct/>
              <w:topLinePunct w:val="0"/>
              <w:autoSpaceDE/>
              <w:autoSpaceDN/>
              <w:bidi w:val="0"/>
              <w:adjustRightInd/>
              <w:snapToGrid/>
              <w:spacing w:line="440" w:lineRule="exact"/>
              <w:textAlignment w:val="auto"/>
              <w:rPr>
                <w:rFonts w:hint="eastAsia" w:ascii="仿宋" w:hAnsi="仿宋" w:eastAsia="仿宋" w:cs="仿宋"/>
                <w:kern w:val="0"/>
                <w:sz w:val="32"/>
                <w:szCs w:val="32"/>
              </w:rPr>
            </w:pPr>
          </w:p>
        </w:tc>
        <w:tc>
          <w:tcPr>
            <w:tcW w:w="1468" w:type="dxa"/>
            <w:noWrap w:val="0"/>
            <w:vAlign w:val="center"/>
          </w:tcPr>
          <w:p w14:paraId="311B9AB7">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57B1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118C94F6">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57B0B5B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76D93AAA">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047AA98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339D8399">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3E98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6BA03364">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58E16D6D">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61876073">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5B324F5B">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1CD2612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4F44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9" w:type="dxa"/>
            <w:vMerge w:val="continue"/>
            <w:noWrap w:val="0"/>
            <w:vAlign w:val="center"/>
          </w:tcPr>
          <w:p w14:paraId="7AF0F15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2460" w:type="dxa"/>
            <w:noWrap w:val="0"/>
            <w:vAlign w:val="center"/>
          </w:tcPr>
          <w:p w14:paraId="0F8C2CCC">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816" w:type="dxa"/>
            <w:noWrap w:val="0"/>
            <w:vAlign w:val="center"/>
          </w:tcPr>
          <w:p w14:paraId="3CBD6901">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621" w:type="dxa"/>
            <w:noWrap w:val="0"/>
            <w:vAlign w:val="center"/>
          </w:tcPr>
          <w:p w14:paraId="1167042A">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c>
          <w:tcPr>
            <w:tcW w:w="1468" w:type="dxa"/>
            <w:noWrap w:val="0"/>
            <w:vAlign w:val="center"/>
          </w:tcPr>
          <w:p w14:paraId="7F0D7C5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p>
        </w:tc>
      </w:tr>
      <w:tr w14:paraId="7820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3" w:hRule="atLeast"/>
          <w:jc w:val="center"/>
        </w:trPr>
        <w:tc>
          <w:tcPr>
            <w:tcW w:w="1469" w:type="dxa"/>
            <w:noWrap w:val="0"/>
            <w:vAlign w:val="center"/>
          </w:tcPr>
          <w:p w14:paraId="3DEC01E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default"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学院专业建设指导委员会 审核意见</w:t>
            </w:r>
          </w:p>
        </w:tc>
        <w:tc>
          <w:tcPr>
            <w:tcW w:w="7365" w:type="dxa"/>
            <w:gridSpan w:val="4"/>
            <w:noWrap w:val="0"/>
            <w:vAlign w:val="center"/>
          </w:tcPr>
          <w:p w14:paraId="31834661">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0C8F5B28">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13946C07">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17EE8AE8">
            <w:pPr>
              <w:keepNext w:val="0"/>
              <w:keepLines w:val="0"/>
              <w:pageBreakBefore w:val="0"/>
              <w:widowControl w:val="0"/>
              <w:tabs>
                <w:tab w:val="left" w:pos="8224"/>
              </w:tabs>
              <w:kinsoku/>
              <w:wordWrap/>
              <w:overflowPunct/>
              <w:topLinePunct w:val="0"/>
              <w:autoSpaceDE/>
              <w:autoSpaceDN/>
              <w:bidi w:val="0"/>
              <w:adjustRightInd/>
              <w:snapToGrid/>
              <w:spacing w:line="440" w:lineRule="exact"/>
              <w:ind w:left="1120" w:hanging="1280" w:hangingChars="400"/>
              <w:textAlignment w:val="auto"/>
              <w:rPr>
                <w:rFonts w:hint="eastAsia" w:ascii="仿宋" w:hAnsi="仿宋" w:eastAsia="仿宋" w:cs="仿宋"/>
                <w:kern w:val="0"/>
                <w:sz w:val="32"/>
                <w:szCs w:val="32"/>
              </w:rPr>
            </w:pPr>
          </w:p>
          <w:p w14:paraId="467963FD">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default" w:ascii="仿宋" w:hAnsi="仿宋" w:eastAsia="仿宋" w:cs="仿宋"/>
                <w:kern w:val="0"/>
                <w:sz w:val="32"/>
                <w:szCs w:val="32"/>
                <w:u w:val="single"/>
                <w:lang w:val="en-US" w:eastAsia="zh-CN"/>
              </w:rPr>
            </w:pPr>
            <w:r>
              <w:rPr>
                <w:rFonts w:hint="eastAsia" w:ascii="仿宋" w:hAnsi="仿宋" w:eastAsia="仿宋" w:cs="仿宋"/>
                <w:kern w:val="0"/>
                <w:sz w:val="32"/>
                <w:szCs w:val="32"/>
                <w:lang w:val="en-US" w:eastAsia="zh-CN"/>
              </w:rPr>
              <w:t>主任签名</w:t>
            </w:r>
            <w:r>
              <w:rPr>
                <w:rFonts w:hint="eastAsia" w:ascii="仿宋" w:hAnsi="仿宋" w:eastAsia="仿宋" w:cs="仿宋"/>
                <w:kern w:val="0"/>
                <w:sz w:val="32"/>
                <w:szCs w:val="32"/>
              </w:rPr>
              <w:t>：</w:t>
            </w:r>
          </w:p>
          <w:p w14:paraId="62BB3EDA">
            <w:pPr>
              <w:keepNext w:val="0"/>
              <w:keepLines w:val="0"/>
              <w:pageBreakBefore w:val="0"/>
              <w:widowControl w:val="0"/>
              <w:tabs>
                <w:tab w:val="left" w:pos="8224"/>
              </w:tabs>
              <w:kinsoku/>
              <w:wordWrap/>
              <w:overflowPunct/>
              <w:topLinePunct w:val="0"/>
              <w:autoSpaceDE/>
              <w:autoSpaceDN/>
              <w:bidi w:val="0"/>
              <w:adjustRightInd/>
              <w:snapToGrid/>
              <w:spacing w:line="440" w:lineRule="exact"/>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 xml:space="preserve"> </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年  月   日  </w:t>
            </w:r>
          </w:p>
        </w:tc>
      </w:tr>
      <w:tr w14:paraId="3886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1" w:hRule="atLeast"/>
          <w:jc w:val="center"/>
        </w:trPr>
        <w:tc>
          <w:tcPr>
            <w:tcW w:w="1469" w:type="dxa"/>
            <w:noWrap w:val="0"/>
            <w:vAlign w:val="center"/>
          </w:tcPr>
          <w:p w14:paraId="113D68C5">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教学</w:t>
            </w:r>
            <w:r>
              <w:rPr>
                <w:rFonts w:hint="eastAsia" w:ascii="仿宋" w:hAnsi="仿宋" w:eastAsia="仿宋" w:cs="仿宋"/>
                <w:b/>
                <w:bCs/>
                <w:kern w:val="0"/>
                <w:sz w:val="32"/>
                <w:szCs w:val="32"/>
                <w:lang w:val="en-US" w:eastAsia="zh-CN"/>
              </w:rPr>
              <w:t>指导委员会</w:t>
            </w:r>
            <w:r>
              <w:rPr>
                <w:rFonts w:hint="eastAsia" w:ascii="仿宋" w:hAnsi="仿宋" w:eastAsia="仿宋" w:cs="仿宋"/>
                <w:b/>
                <w:bCs/>
                <w:kern w:val="0"/>
                <w:sz w:val="32"/>
                <w:szCs w:val="32"/>
              </w:rPr>
              <w:t>审核意见</w:t>
            </w:r>
          </w:p>
        </w:tc>
        <w:tc>
          <w:tcPr>
            <w:tcW w:w="7365" w:type="dxa"/>
            <w:gridSpan w:val="4"/>
            <w:noWrap w:val="0"/>
            <w:vAlign w:val="center"/>
          </w:tcPr>
          <w:p w14:paraId="19024484">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065153E3">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6DD3D280">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25A57B06">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528D410E">
            <w:pPr>
              <w:keepNext w:val="0"/>
              <w:keepLines w:val="0"/>
              <w:pageBreakBefore w:val="0"/>
              <w:widowControl w:val="0"/>
              <w:tabs>
                <w:tab w:val="left" w:pos="8224"/>
              </w:tabs>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仿宋"/>
                <w:kern w:val="0"/>
                <w:sz w:val="32"/>
                <w:szCs w:val="32"/>
                <w:lang w:val="en-US" w:eastAsia="zh-CN"/>
              </w:rPr>
            </w:pPr>
          </w:p>
          <w:p w14:paraId="44DAF09A">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主任</w:t>
            </w:r>
            <w:r>
              <w:rPr>
                <w:rFonts w:hint="eastAsia" w:ascii="仿宋" w:hAnsi="仿宋" w:eastAsia="仿宋" w:cs="仿宋"/>
                <w:kern w:val="0"/>
                <w:sz w:val="32"/>
                <w:szCs w:val="32"/>
              </w:rPr>
              <w:t xml:space="preserve">签字：                                         </w:t>
            </w:r>
          </w:p>
          <w:p w14:paraId="7DADC4F0">
            <w:pPr>
              <w:keepNext w:val="0"/>
              <w:keepLines w:val="0"/>
              <w:pageBreakBefore w:val="0"/>
              <w:widowControl w:val="0"/>
              <w:tabs>
                <w:tab w:val="left" w:pos="8224"/>
              </w:tabs>
              <w:kinsoku/>
              <w:wordWrap/>
              <w:overflowPunct/>
              <w:topLinePunct w:val="0"/>
              <w:autoSpaceDE/>
              <w:autoSpaceDN/>
              <w:bidi w:val="0"/>
              <w:adjustRightInd/>
              <w:snapToGrid/>
              <w:spacing w:line="440" w:lineRule="exact"/>
              <w:jc w:val="center"/>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年   月   日 </w:t>
            </w:r>
          </w:p>
        </w:tc>
      </w:tr>
    </w:tbl>
    <w:p w14:paraId="45E1A8EA">
      <w:pPr>
        <w:rPr>
          <w:rFonts w:hint="eastAsia" w:ascii="黑体" w:hAnsi="黑体" w:eastAsia="黑体" w:cs="黑体"/>
          <w:sz w:val="32"/>
          <w:szCs w:val="32"/>
          <w:lang w:eastAsia="zh-CN"/>
        </w:rPr>
        <w:sectPr>
          <w:footerReference r:id="rId7" w:type="default"/>
          <w:pgSz w:w="11906" w:h="16838"/>
          <w:pgMar w:top="1440" w:right="1080" w:bottom="1440" w:left="1080"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14:paraId="28F27A4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简体" w:hAnsi="方正小标宋简体" w:eastAsia="方正小标宋简体" w:cs="方正小标宋简体"/>
          <w:b/>
          <w:bCs/>
          <w:sz w:val="36"/>
          <w:szCs w:val="36"/>
        </w:rPr>
      </w:pPr>
      <w:bookmarkStart w:id="154" w:name="_Toc20416"/>
      <w:r>
        <w:rPr>
          <w:rFonts w:hint="eastAsia" w:ascii="方正小标宋简体" w:hAnsi="方正小标宋简体" w:eastAsia="方正小标宋简体" w:cs="方正小标宋简体"/>
          <w:b/>
          <w:bCs/>
          <w:sz w:val="36"/>
          <w:szCs w:val="36"/>
          <w:lang w:val="en-US" w:eastAsia="zh-CN"/>
        </w:rPr>
        <w:t>城市轨道交通运营服务</w:t>
      </w:r>
      <w:r>
        <w:rPr>
          <w:rFonts w:hint="eastAsia" w:ascii="方正小标宋简体" w:hAnsi="方正小标宋简体" w:eastAsia="方正小标宋简体" w:cs="方正小标宋简体"/>
          <w:b/>
          <w:bCs/>
          <w:sz w:val="36"/>
          <w:szCs w:val="36"/>
        </w:rPr>
        <w:t>专业人才培养方案</w:t>
      </w:r>
      <w:bookmarkEnd w:id="154"/>
    </w:p>
    <w:p w14:paraId="628C11A9">
      <w:pP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br w:type="page"/>
      </w:r>
    </w:p>
    <w:p w14:paraId="7910E492">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简体" w:hAnsi="方正小标宋简体" w:eastAsia="方正小标宋简体" w:cs="方正小标宋简体"/>
          <w:b/>
          <w:bCs/>
          <w:color w:val="FF0000"/>
          <w:sz w:val="36"/>
          <w:szCs w:val="36"/>
          <w:lang w:val="en-US" w:eastAsia="zh-CN"/>
        </w:rPr>
      </w:pPr>
      <w:r>
        <w:rPr>
          <w:rFonts w:hint="eastAsia" w:ascii="方正小标宋简体" w:hAnsi="方正小标宋简体" w:eastAsia="方正小标宋简体" w:cs="方正小标宋简体"/>
          <w:b/>
          <w:bCs/>
          <w:color w:val="FF0000"/>
          <w:sz w:val="36"/>
          <w:szCs w:val="36"/>
          <w:lang w:val="en-US" w:eastAsia="zh-CN"/>
        </w:rPr>
        <w:t>公共课分学期开设安排，本页打印时删除</w:t>
      </w:r>
    </w:p>
    <w:tbl>
      <w:tblPr>
        <w:tblStyle w:val="11"/>
        <w:tblpPr w:leftFromText="180" w:rightFromText="180" w:vertAnchor="text" w:horzAnchor="page" w:tblpX="526" w:tblpY="577"/>
        <w:tblOverlap w:val="never"/>
        <w:tblW w:w="107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32"/>
        <w:gridCol w:w="594"/>
        <w:gridCol w:w="936"/>
        <w:gridCol w:w="870"/>
        <w:gridCol w:w="870"/>
        <w:gridCol w:w="855"/>
        <w:gridCol w:w="870"/>
        <w:gridCol w:w="2925"/>
      </w:tblGrid>
      <w:tr w14:paraId="30FA5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832" w:type="dxa"/>
            <w:vMerge w:val="restart"/>
            <w:tcBorders>
              <w:top w:val="single" w:color="000000" w:sz="4" w:space="0"/>
              <w:left w:val="single" w:color="000000" w:sz="4" w:space="0"/>
              <w:bottom w:val="single" w:color="000000" w:sz="4" w:space="0"/>
              <w:right w:val="single" w:color="000000" w:sz="4" w:space="0"/>
            </w:tcBorders>
            <w:shd w:val="clear" w:color="auto" w:fill="92D050"/>
            <w:vAlign w:val="center"/>
          </w:tcPr>
          <w:p w14:paraId="275133CD">
            <w:pPr>
              <w:keepNext w:val="0"/>
              <w:keepLines w:val="0"/>
              <w:widowControl/>
              <w:suppressLineNumbers w:val="0"/>
              <w:jc w:val="center"/>
              <w:textAlignment w:val="center"/>
              <w:rPr>
                <w:rFonts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课程名称</w:t>
            </w:r>
          </w:p>
        </w:tc>
        <w:tc>
          <w:tcPr>
            <w:tcW w:w="594" w:type="dxa"/>
            <w:vMerge w:val="restart"/>
            <w:tcBorders>
              <w:top w:val="single" w:color="000000" w:sz="4" w:space="0"/>
              <w:left w:val="single" w:color="000000" w:sz="4" w:space="0"/>
              <w:right w:val="single" w:color="000000" w:sz="4" w:space="0"/>
            </w:tcBorders>
            <w:shd w:val="clear" w:color="auto" w:fill="92D050"/>
            <w:vAlign w:val="center"/>
          </w:tcPr>
          <w:p w14:paraId="2D2A0E91">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2"/>
                <w:szCs w:val="22"/>
                <w:u w:val="none"/>
                <w:lang w:val="en-US" w:eastAsia="zh-CN" w:bidi="ar-SA"/>
              </w:rPr>
            </w:pPr>
            <w:r>
              <w:rPr>
                <w:rFonts w:hint="eastAsia" w:ascii="仿宋_GB2312" w:hAnsi="宋体" w:eastAsia="仿宋_GB2312" w:cs="仿宋_GB2312"/>
                <w:i w:val="0"/>
                <w:iCs w:val="0"/>
                <w:color w:val="000000"/>
                <w:kern w:val="0"/>
                <w:sz w:val="22"/>
                <w:szCs w:val="22"/>
                <w:u w:val="none"/>
                <w:lang w:val="en-US" w:eastAsia="zh-CN" w:bidi="ar"/>
              </w:rPr>
              <w:t>学期</w:t>
            </w:r>
          </w:p>
          <w:p w14:paraId="08CFDBB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2"/>
                <w:szCs w:val="22"/>
                <w:u w:val="none"/>
                <w:lang w:val="en-US" w:eastAsia="zh-CN" w:bidi="ar"/>
              </w:rPr>
            </w:pP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92D050"/>
            <w:vAlign w:val="center"/>
          </w:tcPr>
          <w:p w14:paraId="4C0B800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lang w:val="en-US" w:eastAsia="zh-CN"/>
              </w:rPr>
            </w:pPr>
            <w:r>
              <w:rPr>
                <w:rFonts w:hint="eastAsia" w:ascii="仿宋_GB2312" w:hAnsi="宋体" w:eastAsia="仿宋_GB2312" w:cs="仿宋_GB2312"/>
                <w:i w:val="0"/>
                <w:iCs w:val="0"/>
                <w:color w:val="000000"/>
                <w:sz w:val="22"/>
                <w:szCs w:val="22"/>
                <w:u w:val="none"/>
                <w:lang w:val="en-US" w:eastAsia="zh-CN"/>
              </w:rPr>
              <w:t>总学时</w:t>
            </w:r>
          </w:p>
        </w:tc>
        <w:tc>
          <w:tcPr>
            <w:tcW w:w="3465" w:type="dxa"/>
            <w:gridSpan w:val="4"/>
            <w:tcBorders>
              <w:top w:val="single" w:color="000000" w:sz="4" w:space="0"/>
              <w:left w:val="single" w:color="000000" w:sz="4" w:space="0"/>
              <w:bottom w:val="single" w:color="000000" w:sz="4" w:space="0"/>
              <w:right w:val="single" w:color="000000" w:sz="4" w:space="0"/>
            </w:tcBorders>
            <w:shd w:val="clear" w:color="auto" w:fill="92D050"/>
            <w:vAlign w:val="center"/>
          </w:tcPr>
          <w:p w14:paraId="4217FA6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按学期学时分配</w:t>
            </w:r>
          </w:p>
        </w:tc>
        <w:tc>
          <w:tcPr>
            <w:tcW w:w="2925" w:type="dxa"/>
            <w:tcBorders>
              <w:top w:val="single" w:color="000000" w:sz="4" w:space="0"/>
              <w:left w:val="single" w:color="000000" w:sz="4" w:space="0"/>
              <w:bottom w:val="single" w:color="000000" w:sz="4" w:space="0"/>
              <w:right w:val="single" w:color="000000" w:sz="8" w:space="0"/>
            </w:tcBorders>
            <w:shd w:val="clear" w:color="auto" w:fill="92D050"/>
            <w:vAlign w:val="top"/>
          </w:tcPr>
          <w:p w14:paraId="4D9CA273">
            <w:pPr>
              <w:jc w:val="center"/>
              <w:rPr>
                <w:rFonts w:hint="eastAsia" w:ascii="仿宋_GB2312" w:hAnsi="宋体" w:eastAsia="仿宋_GB2312" w:cs="仿宋_GB2312"/>
                <w:i w:val="0"/>
                <w:iCs w:val="0"/>
                <w:color w:val="000000"/>
                <w:sz w:val="22"/>
                <w:szCs w:val="22"/>
                <w:u w:val="none"/>
              </w:rPr>
            </w:pPr>
          </w:p>
        </w:tc>
      </w:tr>
      <w:tr w14:paraId="2FEE4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32" w:type="dxa"/>
            <w:vMerge w:val="continue"/>
            <w:tcBorders>
              <w:top w:val="single" w:color="000000" w:sz="4" w:space="0"/>
              <w:left w:val="single" w:color="000000" w:sz="4" w:space="0"/>
              <w:bottom w:val="single" w:color="000000" w:sz="4" w:space="0"/>
              <w:right w:val="single" w:color="000000" w:sz="4" w:space="0"/>
            </w:tcBorders>
            <w:shd w:val="clear" w:color="auto" w:fill="92D050"/>
            <w:vAlign w:val="center"/>
          </w:tcPr>
          <w:p w14:paraId="5256B67C">
            <w:pPr>
              <w:jc w:val="center"/>
              <w:rPr>
                <w:rFonts w:hint="eastAsia" w:ascii="仿宋_GB2312" w:hAnsi="宋体" w:eastAsia="仿宋_GB2312" w:cs="仿宋_GB2312"/>
                <w:i w:val="0"/>
                <w:iCs w:val="0"/>
                <w:color w:val="000000"/>
                <w:sz w:val="22"/>
                <w:szCs w:val="22"/>
                <w:u w:val="none"/>
              </w:rPr>
            </w:pPr>
          </w:p>
        </w:tc>
        <w:tc>
          <w:tcPr>
            <w:tcW w:w="594" w:type="dxa"/>
            <w:vMerge w:val="continue"/>
            <w:tcBorders>
              <w:left w:val="single" w:color="000000" w:sz="4" w:space="0"/>
              <w:bottom w:val="single" w:color="000000" w:sz="4" w:space="0"/>
              <w:right w:val="single" w:color="000000" w:sz="4" w:space="0"/>
            </w:tcBorders>
            <w:shd w:val="clear" w:color="auto" w:fill="92D050"/>
            <w:vAlign w:val="center"/>
          </w:tcPr>
          <w:p w14:paraId="2B3037F3">
            <w:pPr>
              <w:jc w:val="center"/>
              <w:rPr>
                <w:rFonts w:hint="eastAsia" w:ascii="仿宋_GB2312" w:hAnsi="宋体" w:eastAsia="仿宋_GB2312" w:cs="仿宋_GB2312"/>
                <w:i w:val="0"/>
                <w:iCs w:val="0"/>
                <w:color w:val="000000"/>
                <w:sz w:val="22"/>
                <w:szCs w:val="22"/>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92D050"/>
            <w:vAlign w:val="center"/>
          </w:tcPr>
          <w:p w14:paraId="5CB4ACD4">
            <w:pPr>
              <w:jc w:val="center"/>
              <w:rPr>
                <w:rFonts w:hint="eastAsia" w:ascii="仿宋_GB2312" w:hAnsi="宋体" w:eastAsia="仿宋_GB2312" w:cs="仿宋_GB2312"/>
                <w:i w:val="0"/>
                <w:iCs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74D1A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第一学期</w:t>
            </w:r>
          </w:p>
        </w:tc>
        <w:tc>
          <w:tcPr>
            <w:tcW w:w="87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9278D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第二学期</w:t>
            </w:r>
          </w:p>
        </w:tc>
        <w:tc>
          <w:tcPr>
            <w:tcW w:w="85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9C62E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第三学期</w:t>
            </w:r>
          </w:p>
        </w:tc>
        <w:tc>
          <w:tcPr>
            <w:tcW w:w="87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D691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第四学期</w:t>
            </w:r>
          </w:p>
        </w:tc>
        <w:tc>
          <w:tcPr>
            <w:tcW w:w="2925" w:type="dxa"/>
            <w:tcBorders>
              <w:top w:val="single" w:color="000000" w:sz="4" w:space="0"/>
              <w:left w:val="single" w:color="000000" w:sz="4" w:space="0"/>
              <w:bottom w:val="single" w:color="000000" w:sz="4" w:space="0"/>
              <w:right w:val="single" w:color="000000" w:sz="8" w:space="0"/>
            </w:tcBorders>
            <w:shd w:val="clear" w:color="auto" w:fill="92D050"/>
            <w:vAlign w:val="center"/>
          </w:tcPr>
          <w:p w14:paraId="57CDFF9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备注</w:t>
            </w:r>
          </w:p>
        </w:tc>
      </w:tr>
      <w:tr w14:paraId="0A26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nil"/>
              <w:left w:val="single" w:color="000000" w:sz="4" w:space="0"/>
              <w:bottom w:val="single" w:color="000000" w:sz="4" w:space="0"/>
              <w:right w:val="single" w:color="000000" w:sz="4" w:space="0"/>
            </w:tcBorders>
            <w:shd w:val="clear" w:color="auto" w:fill="auto"/>
            <w:vAlign w:val="center"/>
          </w:tcPr>
          <w:p w14:paraId="272C7AFA">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rPr>
            </w:pPr>
            <w:r>
              <w:rPr>
                <w:rFonts w:hint="eastAsia" w:ascii="宋体" w:hAnsi="宋体" w:eastAsia="宋体" w:cs="宋体"/>
                <w:i w:val="0"/>
                <w:iCs w:val="0"/>
                <w:color w:val="FF0000"/>
                <w:kern w:val="0"/>
                <w:sz w:val="24"/>
                <w:szCs w:val="24"/>
                <w:u w:val="none"/>
                <w:lang w:val="en-US" w:eastAsia="zh-CN" w:bidi="ar"/>
              </w:rPr>
              <w:t>军事理论*</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562B">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30F8">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eastAsia="zh-CN"/>
              </w:rPr>
            </w:pPr>
            <w:r>
              <w:rPr>
                <w:rFonts w:hint="eastAsia" w:ascii="宋体" w:hAnsi="宋体" w:eastAsia="宋体" w:cs="宋体"/>
                <w:i w:val="0"/>
                <w:iCs w:val="0"/>
                <w:color w:val="FF0000"/>
                <w:sz w:val="24"/>
                <w:szCs w:val="24"/>
                <w:u w:val="none"/>
                <w:lang w:val="en-US" w:eastAsia="zh-CN"/>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F6EC">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74FA">
            <w:pPr>
              <w:jc w:val="center"/>
              <w:rPr>
                <w:rFonts w:hint="eastAsia" w:ascii="宋体" w:hAnsi="宋体" w:eastAsia="宋体" w:cs="宋体"/>
                <w:i w:val="0"/>
                <w:iCs w:val="0"/>
                <w:color w:val="FF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BB6C">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6400">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503088">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0C75C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nil"/>
              <w:left w:val="single" w:color="000000" w:sz="4" w:space="0"/>
              <w:bottom w:val="single" w:color="000000" w:sz="4" w:space="0"/>
              <w:right w:val="single" w:color="000000" w:sz="4" w:space="0"/>
            </w:tcBorders>
            <w:shd w:val="clear" w:color="auto" w:fill="auto"/>
            <w:vAlign w:val="center"/>
          </w:tcPr>
          <w:p w14:paraId="1CFA6F93">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军事理论*</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C606">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98E0D">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DDC1">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29E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0D87">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2B55">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0E71DE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215B8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5998196">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rPr>
            </w:pPr>
            <w:r>
              <w:rPr>
                <w:rFonts w:hint="eastAsia" w:ascii="宋体" w:hAnsi="宋体" w:eastAsia="宋体" w:cs="宋体"/>
                <w:i w:val="0"/>
                <w:iCs w:val="0"/>
                <w:color w:val="FF0000"/>
                <w:kern w:val="0"/>
                <w:sz w:val="24"/>
                <w:szCs w:val="24"/>
                <w:u w:val="none"/>
                <w:lang w:val="en-US" w:eastAsia="zh-CN" w:bidi="ar"/>
              </w:rPr>
              <w:t>信息技术*</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0E3AF1F9">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4078C6D1">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eastAsia="zh-CN"/>
              </w:rPr>
            </w:pPr>
            <w:r>
              <w:rPr>
                <w:rFonts w:hint="eastAsia" w:ascii="宋体" w:hAnsi="宋体" w:eastAsia="宋体" w:cs="宋体"/>
                <w:i w:val="0"/>
                <w:iCs w:val="0"/>
                <w:color w:val="FF0000"/>
                <w:sz w:val="24"/>
                <w:szCs w:val="24"/>
                <w:u w:val="none"/>
                <w:lang w:val="en-US" w:eastAsia="zh-CN"/>
              </w:rPr>
              <w:t>48</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2F2F493">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auto"/>
                <w:kern w:val="0"/>
                <w:sz w:val="24"/>
                <w:szCs w:val="24"/>
                <w:u w:val="none"/>
                <w:lang w:val="en-US" w:eastAsia="zh-CN" w:bidi="ar"/>
              </w:rPr>
              <w:t>4*12W</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FC19F75">
            <w:pPr>
              <w:jc w:val="center"/>
              <w:rPr>
                <w:rFonts w:hint="eastAsia" w:ascii="宋体" w:hAnsi="宋体" w:eastAsia="宋体" w:cs="宋体"/>
                <w:i w:val="0"/>
                <w:iCs w:val="0"/>
                <w:color w:val="FF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43D742B">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A8A80F1">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46C66201">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1E6DB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A12C706">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信息技术*</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0735038D">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5773D403">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48</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0F41CCC">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FCB1C0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FF0000"/>
                <w:kern w:val="0"/>
                <w:sz w:val="24"/>
                <w:szCs w:val="24"/>
                <w:u w:val="none"/>
                <w:lang w:val="en-US" w:eastAsia="zh-CN" w:bidi="ar"/>
              </w:rPr>
              <w:t>4*12W</w:t>
            </w: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C9EE8FF">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99AE12B">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0C44C56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3918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2BB2">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rPr>
            </w:pPr>
            <w:r>
              <w:rPr>
                <w:rFonts w:hint="eastAsia" w:ascii="宋体" w:hAnsi="宋体" w:eastAsia="宋体" w:cs="宋体"/>
                <w:i w:val="0"/>
                <w:iCs w:val="0"/>
                <w:color w:val="FF0000"/>
                <w:kern w:val="0"/>
                <w:sz w:val="24"/>
                <w:szCs w:val="24"/>
                <w:u w:val="none"/>
                <w:lang w:val="en-US" w:eastAsia="zh-CN" w:bidi="ar"/>
              </w:rPr>
              <w:t>劳动教育*</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1115">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DEC1">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eastAsia="zh-CN"/>
              </w:rPr>
            </w:pPr>
            <w:r>
              <w:rPr>
                <w:rFonts w:hint="eastAsia" w:ascii="宋体" w:hAnsi="宋体" w:eastAsia="宋体" w:cs="宋体"/>
                <w:i w:val="0"/>
                <w:iCs w:val="0"/>
                <w:color w:val="FF0000"/>
                <w:sz w:val="24"/>
                <w:szCs w:val="24"/>
                <w:u w:val="none"/>
                <w:lang w:val="en-US" w:eastAsia="zh-CN"/>
              </w:rPr>
              <w:t>16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7E1B">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EBAA">
            <w:pPr>
              <w:jc w:val="center"/>
              <w:rPr>
                <w:rFonts w:hint="eastAsia" w:ascii="宋体" w:hAnsi="宋体" w:eastAsia="宋体" w:cs="宋体"/>
                <w:i w:val="0"/>
                <w:iCs w:val="0"/>
                <w:color w:val="FF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C510">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ADEF">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B9E08F0">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0850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E961">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劳动教育*</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C66E">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E07B">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16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2A13">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FD5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7A72">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7907">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8AEB4B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264E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45A9EFC3">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心理健康教育</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2C25D46D">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5EF6005F">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A762BC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4750D4D">
            <w:pPr>
              <w:jc w:val="center"/>
              <w:rPr>
                <w:rFonts w:hint="eastAsia" w:ascii="宋体" w:hAnsi="宋体" w:eastAsia="宋体" w:cs="宋体"/>
                <w:i w:val="0"/>
                <w:iCs w:val="0"/>
                <w:color w:val="auto"/>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1457BB8B">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EA275E6">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3B51ED1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260BC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5EEFCC3">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心理健康教育</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0375B1AA">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5232BC19">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AD98627">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68ACBA9">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F3663BC">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F7147AC">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18912BF8">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4E748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7A31">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思想道德与法治</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1EC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B91FF">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0E8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FF0000"/>
                <w:kern w:val="0"/>
                <w:sz w:val="24"/>
                <w:szCs w:val="24"/>
                <w:u w:val="none"/>
                <w:lang w:val="en-US" w:eastAsia="zh-CN" w:bidi="ar"/>
              </w:rPr>
              <w:t>4*12W</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9E92">
            <w:pPr>
              <w:jc w:val="center"/>
              <w:rPr>
                <w:rFonts w:hint="eastAsia" w:ascii="宋体" w:hAnsi="宋体" w:eastAsia="宋体" w:cs="宋体"/>
                <w:i w:val="0"/>
                <w:iCs w:val="0"/>
                <w:color w:val="auto"/>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F374">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6E66">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7C76C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46F9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2A16">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思想道德与法治</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3CEA">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97E5">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54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99EF">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A400">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4*12W</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1A08">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03B9">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DDCBE2">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59D29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6B0721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人工智能</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7F739C63">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75037A48">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54</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9176B48">
            <w:pPr>
              <w:jc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3</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856506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E82AC74">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6CDAA93">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0AAB198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794A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A5C2E2D">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人工智能</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70E72328">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57107A75">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54</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317B095">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738C192">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EFCA049">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5650030B">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514CDC4A">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23460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E9A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毛泽东思想和中国特色社会主义理论体系概论</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F81A">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BF88">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A799">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037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24F8">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E5B8">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08AC64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6B6A4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A0A4">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毛泽东思想和中国特色社会主义理论体系概论</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A925">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1318">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eastAsia="zh-CN"/>
              </w:rPr>
            </w:pPr>
            <w:r>
              <w:rPr>
                <w:rFonts w:hint="eastAsia" w:ascii="宋体" w:hAnsi="宋体" w:eastAsia="宋体" w:cs="宋体"/>
                <w:i w:val="0"/>
                <w:iCs w:val="0"/>
                <w:color w:val="FF0000"/>
                <w:sz w:val="24"/>
                <w:szCs w:val="24"/>
                <w:u w:val="none"/>
                <w:lang w:val="en-US" w:eastAsia="zh-CN"/>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660D">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7426">
            <w:pPr>
              <w:jc w:val="center"/>
              <w:rPr>
                <w:rFonts w:hint="eastAsia" w:ascii="宋体" w:hAnsi="宋体" w:eastAsia="宋体" w:cs="宋体"/>
                <w:i w:val="0"/>
                <w:iCs w:val="0"/>
                <w:color w:val="FF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02D0">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CDBE">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DF43AC">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2869C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E7489C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习近平新时代中国特色社会主义思想概论</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7EDECB13">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4E6BA7F3">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54</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01776E30">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688A197">
            <w:pPr>
              <w:jc w:val="center"/>
              <w:rPr>
                <w:rFonts w:hint="eastAsia" w:ascii="宋体" w:hAnsi="宋体" w:eastAsia="宋体" w:cs="宋体"/>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DBE39F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4*12W</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58D9BB23">
            <w:pPr>
              <w:jc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219FF3A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58A8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5C542243">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习近平新时代中国特色社会主义思想概论</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030218DD">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4</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439D5672">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eastAsia="zh-CN"/>
              </w:rPr>
            </w:pPr>
            <w:r>
              <w:rPr>
                <w:rFonts w:hint="eastAsia" w:ascii="宋体" w:hAnsi="宋体" w:eastAsia="宋体" w:cs="宋体"/>
                <w:i w:val="0"/>
                <w:iCs w:val="0"/>
                <w:color w:val="FF0000"/>
                <w:sz w:val="24"/>
                <w:szCs w:val="24"/>
                <w:u w:val="none"/>
                <w:lang w:val="en-US" w:eastAsia="zh-CN"/>
              </w:rPr>
              <w:t>54</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EB48963">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4091FFCD">
            <w:pPr>
              <w:jc w:val="center"/>
              <w:rPr>
                <w:rFonts w:hint="eastAsia" w:ascii="宋体" w:hAnsi="宋体" w:eastAsia="宋体" w:cs="宋体"/>
                <w:i w:val="0"/>
                <w:iCs w:val="0"/>
                <w:color w:val="FF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0BA1180">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4ACAFC6">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4*12W</w:t>
            </w: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2A57C970">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44523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7305">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制度学</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0D19">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05CA">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526E">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44BB">
            <w:pPr>
              <w:jc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lang w:val="en-US" w:eastAsia="zh-CN"/>
              </w:rPr>
              <w:t>2*9W</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33EC">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0558">
            <w:pPr>
              <w:jc w:val="center"/>
              <w:rPr>
                <w:rFonts w:hint="eastAsia" w:ascii="宋体" w:hAnsi="宋体" w:eastAsia="宋体" w:cs="宋体"/>
                <w:i w:val="0"/>
                <w:iCs w:val="0"/>
                <w:color w:val="auto"/>
                <w:kern w:val="0"/>
                <w:sz w:val="24"/>
                <w:szCs w:val="24"/>
                <w:u w:val="none"/>
                <w:lang w:val="en-US" w:eastAsia="zh-CN" w:bidi="ar"/>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174375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4747D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4C1B">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制度学</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2B3C">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5CE1B">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A736">
            <w:pPr>
              <w:jc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CC1D">
            <w:pPr>
              <w:jc w:val="center"/>
              <w:rPr>
                <w:rFonts w:hint="eastAsia" w:ascii="宋体" w:hAnsi="宋体" w:eastAsia="宋体" w:cs="宋体"/>
                <w:i w:val="0"/>
                <w:iCs w:val="0"/>
                <w:color w:val="FF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F5FF">
            <w:pPr>
              <w:jc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sz w:val="24"/>
                <w:szCs w:val="24"/>
                <w:u w:val="none"/>
                <w:lang w:val="en-US" w:eastAsia="zh-CN"/>
              </w:rPr>
              <w:t>2*9W</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8F58">
            <w:pPr>
              <w:keepNext w:val="0"/>
              <w:keepLines w:val="0"/>
              <w:widowControl/>
              <w:suppressLineNumbers w:val="0"/>
              <w:jc w:val="center"/>
              <w:textAlignment w:val="center"/>
              <w:rPr>
                <w:rFonts w:hint="eastAsia" w:ascii="宋体" w:hAnsi="宋体" w:eastAsia="宋体" w:cs="宋体"/>
                <w:i w:val="0"/>
                <w:iCs w:val="0"/>
                <w:color w:val="FF0000"/>
                <w:kern w:val="0"/>
                <w:sz w:val="24"/>
                <w:szCs w:val="24"/>
                <w:u w:val="none"/>
                <w:lang w:val="en-US" w:eastAsia="zh-CN" w:bidi="ar"/>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34AE5D5">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096F1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99DFC9A">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sz w:val="24"/>
                <w:szCs w:val="24"/>
                <w:u w:val="none"/>
              </w:rPr>
              <w:t>国家安全教育</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AD39859">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sz w:val="24"/>
                <w:szCs w:val="24"/>
                <w:u w:val="none"/>
                <w:lang w:val="en-US" w:eastAsia="zh-CN"/>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7963F4E">
            <w:pPr>
              <w:keepNext w:val="0"/>
              <w:keepLines w:val="0"/>
              <w:widowControl/>
              <w:suppressLineNumbers w:val="0"/>
              <w:jc w:val="center"/>
              <w:textAlignment w:val="center"/>
              <w:rPr>
                <w:rFonts w:hint="default" w:ascii="宋体" w:hAnsi="宋体" w:eastAsia="宋体" w:cs="宋体"/>
                <w:i w:val="0"/>
                <w:iCs w:val="0"/>
                <w:color w:val="FF0000"/>
                <w:sz w:val="24"/>
                <w:szCs w:val="24"/>
                <w:u w:val="none"/>
                <w:lang w:val="en-US" w:eastAsia="zh-CN"/>
              </w:rPr>
            </w:pPr>
            <w:r>
              <w:rPr>
                <w:rFonts w:hint="eastAsia" w:ascii="宋体" w:hAnsi="宋体" w:eastAsia="宋体" w:cs="宋体"/>
                <w:i w:val="0"/>
                <w:iCs w:val="0"/>
                <w:color w:val="FF0000"/>
                <w:sz w:val="24"/>
                <w:szCs w:val="24"/>
                <w:u w:val="none"/>
                <w:lang w:val="en-US" w:eastAsia="zh-CN"/>
              </w:rPr>
              <w:t>16</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4874EF6A">
            <w:pPr>
              <w:jc w:val="center"/>
              <w:rPr>
                <w:rFonts w:hint="default" w:ascii="宋体" w:hAnsi="宋体" w:eastAsia="宋体" w:cs="宋体"/>
                <w:i w:val="0"/>
                <w:iCs w:val="0"/>
                <w:color w:val="FF0000"/>
                <w:sz w:val="24"/>
                <w:szCs w:val="24"/>
                <w:u w:val="none"/>
                <w:lang w:val="en-US" w:eastAsia="zh-CN"/>
              </w:rPr>
            </w:pPr>
            <w:r>
              <w:rPr>
                <w:rFonts w:hint="eastAsia" w:ascii="宋体" w:hAnsi="宋体" w:eastAsia="宋体" w:cs="宋体"/>
                <w:i w:val="0"/>
                <w:iCs w:val="0"/>
                <w:color w:val="FF0000"/>
                <w:sz w:val="24"/>
                <w:szCs w:val="24"/>
                <w:u w:val="none"/>
                <w:lang w:val="en-US" w:eastAsia="zh-CN"/>
              </w:rPr>
              <w:t>2*8W</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10348EDF">
            <w:pPr>
              <w:jc w:val="center"/>
              <w:rPr>
                <w:rFonts w:hint="eastAsia" w:ascii="宋体" w:hAnsi="宋体" w:eastAsia="宋体" w:cs="宋体"/>
                <w:i w:val="0"/>
                <w:iCs w:val="0"/>
                <w:color w:val="FF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FB8B191">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F243094">
            <w:pPr>
              <w:jc w:val="center"/>
              <w:rPr>
                <w:rFonts w:hint="eastAsia" w:ascii="宋体" w:hAnsi="宋体" w:eastAsia="宋体" w:cs="宋体"/>
                <w:i w:val="0"/>
                <w:iCs w:val="0"/>
                <w:color w:val="FF0000"/>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3750A58D">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t>机电、商旅、海洋、水产</w:t>
            </w:r>
          </w:p>
        </w:tc>
      </w:tr>
      <w:tr w14:paraId="7BB57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12A4240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国家安全教育</w:t>
            </w:r>
          </w:p>
        </w:tc>
        <w:tc>
          <w:tcPr>
            <w:tcW w:w="59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1549EDC3">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2</w:t>
            </w:r>
          </w:p>
        </w:tc>
        <w:tc>
          <w:tcPr>
            <w:tcW w:w="9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4BD3A56C">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16</w:t>
            </w: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138DFB48">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B883838">
            <w:pPr>
              <w:jc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2*8W</w:t>
            </w:r>
          </w:p>
        </w:tc>
        <w:tc>
          <w:tcPr>
            <w:tcW w:w="85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0E0978D">
            <w:pPr>
              <w:jc w:val="center"/>
              <w:rPr>
                <w:rFonts w:hint="eastAsia" w:ascii="宋体" w:hAnsi="宋体" w:eastAsia="宋体" w:cs="宋体"/>
                <w:i w:val="0"/>
                <w:iCs w:val="0"/>
                <w:color w:val="auto"/>
                <w:sz w:val="24"/>
                <w:szCs w:val="24"/>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2A31D58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c>
          <w:tcPr>
            <w:tcW w:w="2925" w:type="dxa"/>
            <w:tcBorders>
              <w:top w:val="single" w:color="000000" w:sz="4" w:space="0"/>
              <w:left w:val="single" w:color="000000" w:sz="4" w:space="0"/>
              <w:bottom w:val="single" w:color="000000" w:sz="4" w:space="0"/>
              <w:right w:val="single" w:color="000000" w:sz="8" w:space="0"/>
            </w:tcBorders>
            <w:shd w:val="clear" w:color="auto" w:fill="F1F1F1" w:themeFill="background1" w:themeFillShade="F2"/>
            <w:noWrap/>
            <w:vAlign w:val="center"/>
          </w:tcPr>
          <w:p w14:paraId="1BE5496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智能、航空、汽车、体育</w:t>
            </w:r>
          </w:p>
        </w:tc>
      </w:tr>
      <w:tr w14:paraId="4783D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49E4">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创新创业教育</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715C">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8923">
            <w:pPr>
              <w:keepNext w:val="0"/>
              <w:keepLines w:val="0"/>
              <w:widowControl/>
              <w:suppressLineNumbers w:val="0"/>
              <w:jc w:val="center"/>
              <w:textAlignment w:val="center"/>
              <w:rPr>
                <w:rFonts w:hint="default"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2"/>
                <w:sz w:val="24"/>
                <w:szCs w:val="24"/>
                <w:u w:val="none"/>
                <w:lang w:val="en-US" w:eastAsia="zh-CN" w:bidi="ar-SA"/>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A9B7">
            <w:pPr>
              <w:jc w:val="center"/>
              <w:rPr>
                <w:rFonts w:hint="eastAsia" w:ascii="宋体" w:hAnsi="宋体" w:eastAsia="宋体" w:cs="宋体"/>
                <w:i w:val="0"/>
                <w:iCs w:val="0"/>
                <w:color w:val="FF0000"/>
                <w:kern w:val="2"/>
                <w:sz w:val="24"/>
                <w:szCs w:val="24"/>
                <w:u w:val="none"/>
                <w:lang w:val="en-US" w:eastAsia="zh-CN" w:bidi="ar-SA"/>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81E4">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D476">
            <w:pPr>
              <w:jc w:val="center"/>
              <w:rPr>
                <w:rFonts w:hint="eastAsia" w:ascii="宋体" w:hAnsi="宋体" w:eastAsia="宋体" w:cs="宋体"/>
                <w:i w:val="0"/>
                <w:iCs w:val="0"/>
                <w:color w:val="FF0000"/>
                <w:kern w:val="2"/>
                <w:sz w:val="24"/>
                <w:szCs w:val="24"/>
                <w:u w:val="none"/>
                <w:lang w:val="en-US" w:eastAsia="zh-CN" w:bidi="ar-SA"/>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FD08">
            <w:pPr>
              <w:jc w:val="center"/>
              <w:rPr>
                <w:rFonts w:hint="eastAsia" w:ascii="宋体" w:hAnsi="宋体" w:eastAsia="宋体" w:cs="宋体"/>
                <w:i w:val="0"/>
                <w:iCs w:val="0"/>
                <w:color w:val="FF0000"/>
                <w:kern w:val="2"/>
                <w:sz w:val="24"/>
                <w:szCs w:val="24"/>
                <w:u w:val="none"/>
                <w:lang w:val="en-US" w:eastAsia="zh-CN" w:bidi="ar-SA"/>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D98F29">
            <w:pPr>
              <w:keepNext w:val="0"/>
              <w:keepLines w:val="0"/>
              <w:widowControl/>
              <w:suppressLineNumbers w:val="0"/>
              <w:jc w:val="center"/>
              <w:textAlignment w:val="center"/>
              <w:rPr>
                <w:rFonts w:hint="eastAsia" w:ascii="宋体" w:hAnsi="宋体" w:eastAsia="宋体" w:cs="宋体"/>
                <w:i w:val="0"/>
                <w:iCs w:val="0"/>
                <w:color w:val="FF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机电、商旅、海洋、水产</w:t>
            </w:r>
          </w:p>
        </w:tc>
      </w:tr>
      <w:tr w14:paraId="7C96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0E80">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创新创业教育</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A9CD">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9C47">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EF8F">
            <w:pPr>
              <w:jc w:val="center"/>
              <w:rPr>
                <w:rFonts w:hint="eastAsia" w:ascii="宋体" w:hAnsi="宋体" w:eastAsia="宋体" w:cs="宋体"/>
                <w:i w:val="0"/>
                <w:iCs w:val="0"/>
                <w:color w:val="auto"/>
                <w:kern w:val="2"/>
                <w:sz w:val="24"/>
                <w:szCs w:val="24"/>
                <w:u w:val="none"/>
                <w:lang w:val="en-US" w:eastAsia="zh-CN" w:bidi="ar-SA"/>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3491">
            <w:pPr>
              <w:jc w:val="center"/>
              <w:rPr>
                <w:rFonts w:hint="eastAsia" w:ascii="宋体" w:hAnsi="宋体" w:eastAsia="宋体" w:cs="宋体"/>
                <w:i w:val="0"/>
                <w:iCs w:val="0"/>
                <w:color w:val="auto"/>
                <w:kern w:val="2"/>
                <w:sz w:val="24"/>
                <w:szCs w:val="24"/>
                <w:u w:val="none"/>
                <w:lang w:val="en-US" w:eastAsia="zh-CN" w:bidi="ar-SA"/>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D30F">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56B9">
            <w:pPr>
              <w:jc w:val="center"/>
              <w:rPr>
                <w:rFonts w:hint="eastAsia" w:ascii="宋体" w:hAnsi="宋体" w:eastAsia="宋体" w:cs="宋体"/>
                <w:i w:val="0"/>
                <w:iCs w:val="0"/>
                <w:color w:val="auto"/>
                <w:kern w:val="2"/>
                <w:sz w:val="24"/>
                <w:szCs w:val="24"/>
                <w:u w:val="none"/>
                <w:lang w:val="en-US" w:eastAsia="zh-CN" w:bidi="ar-SA"/>
              </w:rPr>
            </w:pP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F21FBAA">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智能、航空、汽车、体育</w:t>
            </w:r>
          </w:p>
        </w:tc>
      </w:tr>
    </w:tbl>
    <w:p w14:paraId="529F5122">
      <w:pPr>
        <w:keepNext w:val="0"/>
        <w:keepLines w:val="0"/>
        <w:pageBreakBefore w:val="0"/>
        <w:widowControl w:val="0"/>
        <w:kinsoku/>
        <w:wordWrap/>
        <w:overflowPunct/>
        <w:topLinePunct w:val="0"/>
        <w:autoSpaceDE/>
        <w:autoSpaceDN/>
        <w:bidi w:val="0"/>
        <w:adjustRightInd/>
        <w:snapToGrid/>
        <w:jc w:val="both"/>
        <w:textAlignment w:val="auto"/>
        <w:outlineLvl w:val="0"/>
        <w:rPr>
          <w:rFonts w:hint="default" w:ascii="方正小标宋简体" w:hAnsi="方正小标宋简体" w:eastAsia="方正小标宋简体" w:cs="方正小标宋简体"/>
          <w:b/>
          <w:bCs/>
          <w:color w:val="FF0000"/>
          <w:sz w:val="36"/>
          <w:szCs w:val="36"/>
          <w:lang w:val="en-US" w:eastAsia="zh-CN"/>
        </w:rPr>
      </w:pPr>
    </w:p>
    <w:sectPr>
      <w:footerReference r:id="rId8" w:type="default"/>
      <w:pgSz w:w="11906" w:h="16838"/>
      <w:pgMar w:top="1440" w:right="1080" w:bottom="1440" w:left="1080" w:header="0" w:footer="1134"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A4CD36-B53F-4A3A-BD05-3622414F76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B834567-3B05-4A95-879C-FC3135F497B2}"/>
  </w:font>
  <w:font w:name="方正公文小标宋">
    <w:altName w:val="宋体"/>
    <w:panose1 w:val="02000500000000000000"/>
    <w:charset w:val="86"/>
    <w:family w:val="auto"/>
    <w:pitch w:val="default"/>
    <w:sig w:usb0="00000000" w:usb1="00000000" w:usb2="00000016" w:usb3="00000000" w:csb0="00040001" w:csb1="00000000"/>
  </w:font>
  <w:font w:name="等线">
    <w:panose1 w:val="02010600030101010101"/>
    <w:charset w:val="86"/>
    <w:family w:val="auto"/>
    <w:pitch w:val="default"/>
    <w:sig w:usb0="A00002BF" w:usb1="38CF7CFA" w:usb2="00000016" w:usb3="00000000" w:csb0="0004000F" w:csb1="00000000"/>
    <w:embedRegular r:id="rId3" w:fontKey="{23735F4F-05FA-44BD-88E2-020B40A62A8D}"/>
  </w:font>
  <w:font w:name="仿宋">
    <w:panose1 w:val="02010609060101010101"/>
    <w:charset w:val="86"/>
    <w:family w:val="auto"/>
    <w:pitch w:val="default"/>
    <w:sig w:usb0="800002BF" w:usb1="38CF7CFA" w:usb2="00000016" w:usb3="00000000" w:csb0="00040001" w:csb1="00000000"/>
    <w:embedRegular r:id="rId4" w:fontKey="{D2B9A9EE-F2EA-4CDD-943A-39414B99BC55}"/>
  </w:font>
  <w:font w:name="楷体">
    <w:panose1 w:val="02010609060101010101"/>
    <w:charset w:val="86"/>
    <w:family w:val="auto"/>
    <w:pitch w:val="default"/>
    <w:sig w:usb0="800002BF" w:usb1="38CF7CFA" w:usb2="00000016" w:usb3="00000000" w:csb0="00040001" w:csb1="00000000"/>
    <w:embedRegular r:id="rId5" w:fontKey="{DDDBB457-B359-420C-B92B-C55296FF5AE7}"/>
  </w:font>
  <w:font w:name="康熙体超大字库">
    <w:panose1 w:val="02010600010101010101"/>
    <w:charset w:val="86"/>
    <w:family w:val="auto"/>
    <w:pitch w:val="default"/>
    <w:sig w:usb0="A00002BF" w:usb1="78CF6CFB" w:usb2="00000012" w:usb3="00000000" w:csb0="00040001" w:csb1="00000000"/>
    <w:embedRegular r:id="rId6" w:fontKey="{4DF8D8B7-3C5D-4CD2-B33B-A309EDEC7AFD}"/>
  </w:font>
  <w:font w:name="标准粗黑">
    <w:panose1 w:val="02000503000000000000"/>
    <w:charset w:val="86"/>
    <w:family w:val="auto"/>
    <w:pitch w:val="default"/>
    <w:sig w:usb0="8000002F" w:usb1="084164FA" w:usb2="00000012" w:usb3="00000000" w:csb0="00040001" w:csb1="00000000"/>
    <w:embedRegular r:id="rId7" w:fontKey="{89825D7B-5C34-449C-BFF7-9F6970B416BC}"/>
  </w:font>
  <w:font w:name="方正小标宋简体">
    <w:panose1 w:val="02000000000000000000"/>
    <w:charset w:val="86"/>
    <w:family w:val="script"/>
    <w:pitch w:val="default"/>
    <w:sig w:usb0="00000001" w:usb1="08000000" w:usb2="00000000" w:usb3="00000000" w:csb0="00040000" w:csb1="00000000"/>
    <w:embedRegular r:id="rId8" w:fontKey="{074F0C78-407C-4119-9088-9D0F3CC1F4B8}"/>
  </w:font>
  <w:font w:name="仿宋_GB2312">
    <w:panose1 w:val="02010609030101010101"/>
    <w:charset w:val="86"/>
    <w:family w:val="modern"/>
    <w:pitch w:val="default"/>
    <w:sig w:usb0="00000001" w:usb1="080E0000" w:usb2="00000000" w:usb3="00000000" w:csb0="00040000" w:csb1="00000000"/>
    <w:embedRegular r:id="rId9" w:fontKey="{D83F9B21-C8C3-4CD0-9196-AD323205A10B}"/>
  </w:font>
  <w:font w:name="CIDFont">
    <w:altName w:val="微软雅黑"/>
    <w:panose1 w:val="00000000000000000000"/>
    <w:charset w:val="00"/>
    <w:family w:val="auto"/>
    <w:pitch w:val="default"/>
    <w:sig w:usb0="00000000" w:usb1="00000000" w:usb2="00000000" w:usb3="00000000" w:csb0="00040001" w:csb1="00000000"/>
    <w:embedRegular r:id="rId10" w:fontKey="{EA4C3DC9-A28C-4EE2-9616-97C376FFA20E}"/>
  </w:font>
  <w:font w:name="微软雅黑">
    <w:panose1 w:val="020B0503020204020204"/>
    <w:charset w:val="86"/>
    <w:family w:val="auto"/>
    <w:pitch w:val="default"/>
    <w:sig w:usb0="80000287" w:usb1="2ACF3C50" w:usb2="00000016" w:usb3="00000000" w:csb0="0004001F" w:csb1="00000000"/>
    <w:embedRegular r:id="rId11" w:fontKey="{C4542DB8-6E33-4897-9F76-6D13111BBC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2D49E">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6F4F6">
    <w:pPr>
      <w:widowControl w:val="0"/>
      <w:tabs>
        <w:tab w:val="center" w:pos="4153"/>
        <w:tab w:val="right" w:pos="8306"/>
      </w:tabs>
      <w:snapToGrid w:val="0"/>
      <w:jc w:val="left"/>
      <w:rPr>
        <w:rFonts w:ascii="仿宋_GB2312" w:hAnsi="Times New Roman" w:eastAsia="仿宋_GB2312" w:cs="Times New Roman"/>
        <w:kern w:val="2"/>
        <w:sz w:val="18"/>
        <w:szCs w:val="18"/>
        <w:lang w:val="en-US" w:eastAsia="zh-CN" w:bidi="ar-SA"/>
      </w:rPr>
    </w:pPr>
    <w:r>
      <w:rPr>
        <w:rFonts w:ascii="仿宋_GB2312" w:hAnsi="Times New Roman" w:eastAsia="仿宋_GB2312" w:cs="Times New Roman"/>
        <w:kern w:val="2"/>
        <w:sz w:val="18"/>
        <w:szCs w:val="18"/>
        <w:lang w:val="en-US" w:eastAsia="zh-CN" w:bidi="ar-S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F2A952B">
                          <w:pPr>
                            <w:widowControl w:val="0"/>
                            <w:tabs>
                              <w:tab w:val="center" w:pos="4153"/>
                              <w:tab w:val="right" w:pos="8306"/>
                            </w:tabs>
                            <w:snapToGrid w:val="0"/>
                            <w:jc w:val="left"/>
                            <w:rPr>
                              <w:rFonts w:ascii="仿宋_GB2312" w:hAnsi="Times New Roman" w:eastAsia="仿宋_GB2312" w:cs="Times New Roman"/>
                              <w:kern w:val="2"/>
                              <w:sz w:val="18"/>
                              <w:szCs w:val="18"/>
                              <w:lang w:val="en-US" w:eastAsia="zh-CN" w:bidi="ar-SA"/>
                            </w:rPr>
                          </w:pPr>
                          <w:r>
                            <w:rPr>
                              <w:rFonts w:ascii="仿宋_GB2312" w:hAnsi="Times New Roman" w:eastAsia="仿宋_GB2312" w:cs="Times New Roman"/>
                              <w:kern w:val="2"/>
                              <w:sz w:val="18"/>
                              <w:szCs w:val="18"/>
                              <w:lang w:val="en-US" w:eastAsia="zh-CN" w:bidi="ar-SA"/>
                            </w:rPr>
                            <w:fldChar w:fldCharType="begin"/>
                          </w:r>
                          <w:r>
                            <w:rPr>
                              <w:rFonts w:ascii="仿宋_GB2312" w:hAnsi="Times New Roman" w:eastAsia="仿宋_GB2312" w:cs="Times New Roman"/>
                              <w:kern w:val="2"/>
                              <w:sz w:val="18"/>
                              <w:szCs w:val="18"/>
                              <w:lang w:val="en-US" w:eastAsia="zh-CN" w:bidi="ar-SA"/>
                            </w:rPr>
                            <w:instrText xml:space="preserve"> PAGE  \* MERGEFORMAT </w:instrText>
                          </w:r>
                          <w:r>
                            <w:rPr>
                              <w:rFonts w:ascii="仿宋_GB2312" w:hAnsi="Times New Roman" w:eastAsia="仿宋_GB2312" w:cs="Times New Roman"/>
                              <w:kern w:val="2"/>
                              <w:sz w:val="18"/>
                              <w:szCs w:val="18"/>
                              <w:lang w:val="en-US" w:eastAsia="zh-CN" w:bidi="ar-SA"/>
                            </w:rPr>
                            <w:fldChar w:fldCharType="separate"/>
                          </w:r>
                          <w:r>
                            <w:rPr>
                              <w:rFonts w:ascii="仿宋_GB2312" w:hAnsi="Times New Roman" w:eastAsia="仿宋_GB2312" w:cs="Times New Roman"/>
                              <w:kern w:val="2"/>
                              <w:sz w:val="18"/>
                              <w:szCs w:val="18"/>
                              <w:lang w:val="en-US" w:eastAsia="zh-CN" w:bidi="ar-SA"/>
                            </w:rPr>
                            <w:t>2</w:t>
                          </w:r>
                          <w:r>
                            <w:rPr>
                              <w:rFonts w:ascii="仿宋_GB2312" w:hAnsi="Times New Roman" w:eastAsia="仿宋_GB2312" w:cs="Times New Roman"/>
                              <w:kern w:val="2"/>
                              <w:sz w:val="18"/>
                              <w:szCs w:val="18"/>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fOmZDpAQAAzAMAAA4AAABkcnMvZTJvRG9jLnhtbK1TQa7TMBDd&#10;I3EHy3uatKI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eImPKfEMoMTv/z4fvn5&#10;+/LrG1mWq3WSqHehxsg7h7FxeA0Dhs/3AS8T80F6k/7IiaAfBT5fBRZDJDwlVauqKtHF0TcfEL+4&#10;T3c+xLcCDElGQz1OMAvLTu9DHEPnkFTNwq3SOk9RW9Ij6rp6uc4ZVxeia4tFEoux22TFYT9M1PbQ&#10;npEZPgqs2IH/SkmPK9FQiy+AEv3OouJpe2bDz8Z+NpjlmNjQSMlovonjlh2dV4cu713qN7hXx4g9&#10;ZyqpjbH21B0OOYsxLWTaor/POer+EW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XzpmQ&#10;6QEAAMwDAAAOAAAAAAAAAAEAIAAAACIBAABkcnMvZTJvRG9jLnhtbFBLBQYAAAAABgAGAFkBAAB9&#10;BQAAAAA=&#10;">
              <v:fill on="f" focussize="0,0"/>
              <v:stroke on="f" weight="1.25pt"/>
              <v:imagedata o:title=""/>
              <o:lock v:ext="edit" aspectratio="f"/>
              <v:textbox inset="0mm,0mm,0mm,0mm" style="mso-fit-shape-to-text:t;">
                <w:txbxContent>
                  <w:p w14:paraId="6F2A952B">
                    <w:pPr>
                      <w:widowControl w:val="0"/>
                      <w:tabs>
                        <w:tab w:val="center" w:pos="4153"/>
                        <w:tab w:val="right" w:pos="8306"/>
                      </w:tabs>
                      <w:snapToGrid w:val="0"/>
                      <w:jc w:val="left"/>
                      <w:rPr>
                        <w:rFonts w:ascii="仿宋_GB2312" w:hAnsi="Times New Roman" w:eastAsia="仿宋_GB2312" w:cs="Times New Roman"/>
                        <w:kern w:val="2"/>
                        <w:sz w:val="18"/>
                        <w:szCs w:val="18"/>
                        <w:lang w:val="en-US" w:eastAsia="zh-CN" w:bidi="ar-SA"/>
                      </w:rPr>
                    </w:pPr>
                    <w:r>
                      <w:rPr>
                        <w:rFonts w:ascii="仿宋_GB2312" w:hAnsi="Times New Roman" w:eastAsia="仿宋_GB2312" w:cs="Times New Roman"/>
                        <w:kern w:val="2"/>
                        <w:sz w:val="18"/>
                        <w:szCs w:val="18"/>
                        <w:lang w:val="en-US" w:eastAsia="zh-CN" w:bidi="ar-SA"/>
                      </w:rPr>
                      <w:fldChar w:fldCharType="begin"/>
                    </w:r>
                    <w:r>
                      <w:rPr>
                        <w:rFonts w:ascii="仿宋_GB2312" w:hAnsi="Times New Roman" w:eastAsia="仿宋_GB2312" w:cs="Times New Roman"/>
                        <w:kern w:val="2"/>
                        <w:sz w:val="18"/>
                        <w:szCs w:val="18"/>
                        <w:lang w:val="en-US" w:eastAsia="zh-CN" w:bidi="ar-SA"/>
                      </w:rPr>
                      <w:instrText xml:space="preserve"> PAGE  \* MERGEFORMAT </w:instrText>
                    </w:r>
                    <w:r>
                      <w:rPr>
                        <w:rFonts w:ascii="仿宋_GB2312" w:hAnsi="Times New Roman" w:eastAsia="仿宋_GB2312" w:cs="Times New Roman"/>
                        <w:kern w:val="2"/>
                        <w:sz w:val="18"/>
                        <w:szCs w:val="18"/>
                        <w:lang w:val="en-US" w:eastAsia="zh-CN" w:bidi="ar-SA"/>
                      </w:rPr>
                      <w:fldChar w:fldCharType="separate"/>
                    </w:r>
                    <w:r>
                      <w:rPr>
                        <w:rFonts w:ascii="仿宋_GB2312" w:hAnsi="Times New Roman" w:eastAsia="仿宋_GB2312" w:cs="Times New Roman"/>
                        <w:kern w:val="2"/>
                        <w:sz w:val="18"/>
                        <w:szCs w:val="18"/>
                        <w:lang w:val="en-US" w:eastAsia="zh-CN" w:bidi="ar-SA"/>
                      </w:rPr>
                      <w:t>2</w:t>
                    </w:r>
                    <w:r>
                      <w:rPr>
                        <w:rFonts w:ascii="仿宋_GB2312" w:hAnsi="Times New Roman" w:eastAsia="仿宋_GB2312" w:cs="Times New Roman"/>
                        <w:kern w:val="2"/>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E3BB">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30AE9">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A930AE9">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75E47">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CFD31">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9B3C">
    <w:pPr>
      <w:pStyle w:val="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20DC6">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4920DC6">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CB04E3"/>
    <w:rsid w:val="00FC206D"/>
    <w:rsid w:val="012A5FF9"/>
    <w:rsid w:val="013E61E2"/>
    <w:rsid w:val="01E051E9"/>
    <w:rsid w:val="02672411"/>
    <w:rsid w:val="0325571E"/>
    <w:rsid w:val="033D3A09"/>
    <w:rsid w:val="04DE207E"/>
    <w:rsid w:val="053E429E"/>
    <w:rsid w:val="07F718B1"/>
    <w:rsid w:val="0829536C"/>
    <w:rsid w:val="091C32AD"/>
    <w:rsid w:val="09246D8D"/>
    <w:rsid w:val="095637DE"/>
    <w:rsid w:val="099B56E5"/>
    <w:rsid w:val="0AB41810"/>
    <w:rsid w:val="0B563B43"/>
    <w:rsid w:val="0CC81A5D"/>
    <w:rsid w:val="0D29087E"/>
    <w:rsid w:val="0D9A50E8"/>
    <w:rsid w:val="0DC23355"/>
    <w:rsid w:val="0E1E2710"/>
    <w:rsid w:val="0FE637A8"/>
    <w:rsid w:val="101063E4"/>
    <w:rsid w:val="10EF2BB7"/>
    <w:rsid w:val="11202D85"/>
    <w:rsid w:val="11FF15C0"/>
    <w:rsid w:val="13455060"/>
    <w:rsid w:val="13552BD7"/>
    <w:rsid w:val="155A26A7"/>
    <w:rsid w:val="156C7A6F"/>
    <w:rsid w:val="15C7421B"/>
    <w:rsid w:val="17301886"/>
    <w:rsid w:val="1872188A"/>
    <w:rsid w:val="18F045CB"/>
    <w:rsid w:val="19D26057"/>
    <w:rsid w:val="1C0977BA"/>
    <w:rsid w:val="1C26431A"/>
    <w:rsid w:val="1C920ABC"/>
    <w:rsid w:val="1CA033F3"/>
    <w:rsid w:val="1DFB342C"/>
    <w:rsid w:val="1E065C7F"/>
    <w:rsid w:val="1E181EF3"/>
    <w:rsid w:val="1F3D58D3"/>
    <w:rsid w:val="1F542ED8"/>
    <w:rsid w:val="1FD20D1A"/>
    <w:rsid w:val="1FE2202A"/>
    <w:rsid w:val="1FFB3997"/>
    <w:rsid w:val="202645B9"/>
    <w:rsid w:val="20B42FF9"/>
    <w:rsid w:val="20E06E5E"/>
    <w:rsid w:val="21506628"/>
    <w:rsid w:val="223C00C4"/>
    <w:rsid w:val="226024EC"/>
    <w:rsid w:val="23D63454"/>
    <w:rsid w:val="23E91501"/>
    <w:rsid w:val="24CA32FF"/>
    <w:rsid w:val="258E50DA"/>
    <w:rsid w:val="25B61F3B"/>
    <w:rsid w:val="26DF6834"/>
    <w:rsid w:val="27802801"/>
    <w:rsid w:val="27E76F73"/>
    <w:rsid w:val="28363366"/>
    <w:rsid w:val="294302BA"/>
    <w:rsid w:val="296C5733"/>
    <w:rsid w:val="29762D07"/>
    <w:rsid w:val="2C0A350E"/>
    <w:rsid w:val="2C4300D2"/>
    <w:rsid w:val="2C471B3F"/>
    <w:rsid w:val="2DA1046F"/>
    <w:rsid w:val="2E5E6191"/>
    <w:rsid w:val="30F70614"/>
    <w:rsid w:val="314A2E16"/>
    <w:rsid w:val="317441BD"/>
    <w:rsid w:val="32D62EFB"/>
    <w:rsid w:val="357110F1"/>
    <w:rsid w:val="36E508D2"/>
    <w:rsid w:val="37136C8A"/>
    <w:rsid w:val="373715E2"/>
    <w:rsid w:val="374E70EC"/>
    <w:rsid w:val="37645E40"/>
    <w:rsid w:val="37753645"/>
    <w:rsid w:val="37B06C42"/>
    <w:rsid w:val="386E0A60"/>
    <w:rsid w:val="387305DE"/>
    <w:rsid w:val="38D71A74"/>
    <w:rsid w:val="39CE1354"/>
    <w:rsid w:val="3A904CEE"/>
    <w:rsid w:val="3C58403C"/>
    <w:rsid w:val="3CA911B8"/>
    <w:rsid w:val="3D985750"/>
    <w:rsid w:val="3DBC2F0D"/>
    <w:rsid w:val="3ED03F0A"/>
    <w:rsid w:val="3EE31923"/>
    <w:rsid w:val="3EFA2617"/>
    <w:rsid w:val="3FCA0444"/>
    <w:rsid w:val="402D3891"/>
    <w:rsid w:val="40E045E4"/>
    <w:rsid w:val="41BE642C"/>
    <w:rsid w:val="422A0AB8"/>
    <w:rsid w:val="434D55F2"/>
    <w:rsid w:val="439230B5"/>
    <w:rsid w:val="44693A30"/>
    <w:rsid w:val="446F6CAC"/>
    <w:rsid w:val="44DC3315"/>
    <w:rsid w:val="450F36EA"/>
    <w:rsid w:val="4520292F"/>
    <w:rsid w:val="45C275F4"/>
    <w:rsid w:val="460820D0"/>
    <w:rsid w:val="461A5597"/>
    <w:rsid w:val="470C70CA"/>
    <w:rsid w:val="475C24EB"/>
    <w:rsid w:val="48436FB5"/>
    <w:rsid w:val="496B2DEF"/>
    <w:rsid w:val="4C0F60A1"/>
    <w:rsid w:val="4C422237"/>
    <w:rsid w:val="4C9F1512"/>
    <w:rsid w:val="4DF25957"/>
    <w:rsid w:val="4E507709"/>
    <w:rsid w:val="4E5D238D"/>
    <w:rsid w:val="50B6780E"/>
    <w:rsid w:val="517B0573"/>
    <w:rsid w:val="52D26A47"/>
    <w:rsid w:val="52EE21C9"/>
    <w:rsid w:val="53175012"/>
    <w:rsid w:val="5371254F"/>
    <w:rsid w:val="54595B27"/>
    <w:rsid w:val="546C49C7"/>
    <w:rsid w:val="54856305"/>
    <w:rsid w:val="54AA67B5"/>
    <w:rsid w:val="55902D7A"/>
    <w:rsid w:val="559A3452"/>
    <w:rsid w:val="56061A78"/>
    <w:rsid w:val="566475D7"/>
    <w:rsid w:val="56F97D56"/>
    <w:rsid w:val="57CF475C"/>
    <w:rsid w:val="57CF61F5"/>
    <w:rsid w:val="58B532BF"/>
    <w:rsid w:val="58D8755D"/>
    <w:rsid w:val="59840342"/>
    <w:rsid w:val="59C73975"/>
    <w:rsid w:val="59D2591E"/>
    <w:rsid w:val="5A020A23"/>
    <w:rsid w:val="5ACB04E3"/>
    <w:rsid w:val="5BCA3C2C"/>
    <w:rsid w:val="5BDF0081"/>
    <w:rsid w:val="5BF07F6D"/>
    <w:rsid w:val="5CE02B67"/>
    <w:rsid w:val="5D3659DD"/>
    <w:rsid w:val="5D5B27A1"/>
    <w:rsid w:val="5D8B07A4"/>
    <w:rsid w:val="5DAF0C48"/>
    <w:rsid w:val="5DF26E89"/>
    <w:rsid w:val="5E1630D4"/>
    <w:rsid w:val="5E233DD3"/>
    <w:rsid w:val="5F2651AA"/>
    <w:rsid w:val="5F5A5483"/>
    <w:rsid w:val="5F967DD8"/>
    <w:rsid w:val="61CA7877"/>
    <w:rsid w:val="61D06C95"/>
    <w:rsid w:val="63520385"/>
    <w:rsid w:val="63813787"/>
    <w:rsid w:val="64EB40BE"/>
    <w:rsid w:val="65626956"/>
    <w:rsid w:val="66402F10"/>
    <w:rsid w:val="66D83C67"/>
    <w:rsid w:val="66DB4D83"/>
    <w:rsid w:val="66DE06CF"/>
    <w:rsid w:val="66E91801"/>
    <w:rsid w:val="66FA333A"/>
    <w:rsid w:val="677A0EB9"/>
    <w:rsid w:val="678915E1"/>
    <w:rsid w:val="67B033B3"/>
    <w:rsid w:val="682B7F8C"/>
    <w:rsid w:val="685311F9"/>
    <w:rsid w:val="68541AF0"/>
    <w:rsid w:val="68E432FE"/>
    <w:rsid w:val="697F429F"/>
    <w:rsid w:val="699C1C6C"/>
    <w:rsid w:val="6A702123"/>
    <w:rsid w:val="6B6C4B43"/>
    <w:rsid w:val="6BB63BAC"/>
    <w:rsid w:val="6BF63CD3"/>
    <w:rsid w:val="6D9F7164"/>
    <w:rsid w:val="6DA13F45"/>
    <w:rsid w:val="6E661CDF"/>
    <w:rsid w:val="6F3911E0"/>
    <w:rsid w:val="6F755C7D"/>
    <w:rsid w:val="6F8B0807"/>
    <w:rsid w:val="707B070B"/>
    <w:rsid w:val="70CC398E"/>
    <w:rsid w:val="70E45AD2"/>
    <w:rsid w:val="71D46FA8"/>
    <w:rsid w:val="71E21F50"/>
    <w:rsid w:val="72600369"/>
    <w:rsid w:val="738531BD"/>
    <w:rsid w:val="743146C8"/>
    <w:rsid w:val="743F62FF"/>
    <w:rsid w:val="74512B28"/>
    <w:rsid w:val="74996919"/>
    <w:rsid w:val="74C50E20"/>
    <w:rsid w:val="75395FF8"/>
    <w:rsid w:val="759E4BB0"/>
    <w:rsid w:val="77241BA4"/>
    <w:rsid w:val="78177BE5"/>
    <w:rsid w:val="78916D8B"/>
    <w:rsid w:val="78942A9D"/>
    <w:rsid w:val="789F2A7E"/>
    <w:rsid w:val="78A43CB2"/>
    <w:rsid w:val="79064017"/>
    <w:rsid w:val="7AF67F85"/>
    <w:rsid w:val="7B33405D"/>
    <w:rsid w:val="7C2720BC"/>
    <w:rsid w:val="7C653614"/>
    <w:rsid w:val="7CBF78C7"/>
    <w:rsid w:val="7DC50D98"/>
    <w:rsid w:val="7DC57766"/>
    <w:rsid w:val="7DDF4C23"/>
    <w:rsid w:val="7E3774A9"/>
    <w:rsid w:val="7EEC06BD"/>
    <w:rsid w:val="7F532EEB"/>
    <w:rsid w:val="7F8C20F2"/>
    <w:rsid w:val="7FCF2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toc 3"/>
    <w:basedOn w:val="1"/>
    <w:next w:val="1"/>
    <w:semiHidden/>
    <w:unhideWhenUsed/>
    <w:qFormat/>
    <w:uiPriority w:val="39"/>
    <w:pPr>
      <w:ind w:left="840" w:leftChars="400"/>
    </w:pPr>
  </w:style>
  <w:style w:type="paragraph" w:styleId="5">
    <w:name w:val="Balloon Text"/>
    <w:basedOn w:val="1"/>
    <w:link w:val="16"/>
    <w:semiHidden/>
    <w:unhideWhenUsed/>
    <w:qFormat/>
    <w:uiPriority w:val="99"/>
    <w:rPr>
      <w:sz w:val="18"/>
      <w:szCs w:val="18"/>
    </w:rPr>
  </w:style>
  <w:style w:type="paragraph" w:styleId="6">
    <w:name w:val="footer"/>
    <w:basedOn w:val="1"/>
    <w:link w:val="15"/>
    <w:semiHidden/>
    <w:unhideWhenUsed/>
    <w:qFormat/>
    <w:uiPriority w:val="99"/>
    <w:pPr>
      <w:tabs>
        <w:tab w:val="center" w:pos="4153"/>
        <w:tab w:val="right" w:pos="8306"/>
      </w:tabs>
      <w:snapToGrid w:val="0"/>
      <w:jc w:val="left"/>
    </w:pPr>
    <w:rPr>
      <w:sz w:val="18"/>
      <w:szCs w:val="18"/>
    </w:rPr>
  </w:style>
  <w:style w:type="paragraph" w:styleId="7">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paragraph" w:styleId="10">
    <w:name w:val="Normal (Web)"/>
    <w:basedOn w:val="1"/>
    <w:semiHidden/>
    <w:unhideWhenUsed/>
    <w:qFormat/>
    <w:uiPriority w:val="99"/>
    <w:rPr>
      <w:sz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7"/>
    <w:semiHidden/>
    <w:qFormat/>
    <w:uiPriority w:val="99"/>
    <w:rPr>
      <w:rFonts w:asciiTheme="minorHAnsi" w:hAnsiTheme="minorHAnsi" w:eastAsiaTheme="minorEastAsia" w:cstheme="minorBidi"/>
      <w:sz w:val="18"/>
      <w:szCs w:val="18"/>
    </w:rPr>
  </w:style>
  <w:style w:type="character" w:customStyle="1" w:styleId="15">
    <w:name w:val="页脚 Char"/>
    <w:basedOn w:val="13"/>
    <w:link w:val="6"/>
    <w:semiHidden/>
    <w:qFormat/>
    <w:uiPriority w:val="99"/>
    <w:rPr>
      <w:rFonts w:asciiTheme="minorHAnsi" w:hAnsiTheme="minorHAnsi" w:eastAsiaTheme="minorEastAsia" w:cstheme="minorBidi"/>
      <w:sz w:val="18"/>
      <w:szCs w:val="18"/>
    </w:rPr>
  </w:style>
  <w:style w:type="character" w:customStyle="1" w:styleId="16">
    <w:name w:val="批注框文本 Char"/>
    <w:basedOn w:val="13"/>
    <w:link w:val="5"/>
    <w:semiHidden/>
    <w:qFormat/>
    <w:uiPriority w:val="99"/>
    <w:rPr>
      <w:rFonts w:asciiTheme="minorHAnsi" w:hAnsiTheme="minorHAnsi" w:eastAsiaTheme="minorEastAsia" w:cstheme="minorBidi"/>
      <w:sz w:val="18"/>
      <w:szCs w:val="18"/>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 w:type="paragraph" w:customStyle="1" w:styleId="19">
    <w:name w:val="WPSOffice手动目录 3"/>
    <w:qFormat/>
    <w:uiPriority w:val="0"/>
    <w:pPr>
      <w:ind w:leftChars="400"/>
    </w:pPr>
    <w:rPr>
      <w:rFonts w:asciiTheme="minorHAnsi" w:hAnsiTheme="minorHAnsi" w:eastAsiaTheme="minorEastAsia" w:cstheme="minorBidi"/>
      <w:sz w:val="20"/>
      <w:szCs w:val="20"/>
    </w:rPr>
  </w:style>
  <w:style w:type="paragraph" w:customStyle="1" w:styleId="20">
    <w:name w:val="又人陪大标题"/>
    <w:basedOn w:val="1"/>
    <w:qFormat/>
    <w:uiPriority w:val="0"/>
    <w:pPr>
      <w:adjustRightInd w:val="0"/>
      <w:snapToGrid w:val="0"/>
      <w:spacing w:before="340" w:after="530" w:line="634" w:lineRule="exact"/>
      <w:jc w:val="center"/>
      <w:outlineLvl w:val="0"/>
    </w:pPr>
    <w:rPr>
      <w:rFonts w:hint="eastAsia" w:ascii="方正公文小标宋" w:hAnsi="方正公文小标宋" w:eastAsia="方正公文小标宋" w:cs="方正公文小标宋"/>
      <w:b/>
      <w:bCs/>
      <w:sz w:val="36"/>
    </w:rPr>
  </w:style>
  <w:style w:type="paragraph" w:customStyle="1" w:styleId="21">
    <w:name w:val="又人培小标题"/>
    <w:basedOn w:val="1"/>
    <w:qFormat/>
    <w:uiPriority w:val="0"/>
    <w:pPr>
      <w:adjustRightInd w:val="0"/>
      <w:snapToGrid w:val="0"/>
      <w:spacing w:before="140" w:after="140" w:line="560" w:lineRule="exact"/>
      <w:ind w:firstLine="803" w:firstLineChars="200"/>
      <w:outlineLvl w:val="1"/>
    </w:pPr>
    <w:rPr>
      <w:rFonts w:hint="eastAsia" w:ascii="等线" w:hAnsi="等线" w:eastAsia="等线" w:cs="等线"/>
      <w:b/>
      <w:color w:val="auto"/>
      <w:sz w:val="24"/>
      <w:szCs w:val="21"/>
    </w:rPr>
  </w:style>
  <w:style w:type="paragraph" w:customStyle="1" w:styleId="22">
    <w:name w:val="又人培正文"/>
    <w:basedOn w:val="1"/>
    <w:qFormat/>
    <w:uiPriority w:val="0"/>
    <w:pPr>
      <w:adjustRightInd w:val="0"/>
      <w:snapToGrid w:val="0"/>
      <w:spacing w:line="560" w:lineRule="exact"/>
      <w:ind w:firstLine="640" w:firstLineChars="200"/>
    </w:pPr>
    <w:rPr>
      <w:rFonts w:ascii="Calibri" w:hAnsi="Calibri" w:eastAsia="仿宋" w:cs="宋体"/>
      <w:color w:val="auto"/>
      <w:sz w:val="24"/>
      <w:szCs w:val="18"/>
    </w:rPr>
  </w:style>
  <w:style w:type="paragraph" w:customStyle="1" w:styleId="23">
    <w:name w:val="又人培表格标题"/>
    <w:basedOn w:val="1"/>
    <w:link w:val="29"/>
    <w:qFormat/>
    <w:uiPriority w:val="0"/>
    <w:pPr>
      <w:adjustRightInd w:val="0"/>
      <w:snapToGrid w:val="0"/>
      <w:spacing w:before="150" w:line="300" w:lineRule="auto"/>
      <w:jc w:val="center"/>
    </w:pPr>
    <w:rPr>
      <w:rFonts w:hint="eastAsia" w:ascii="等线" w:hAnsi="等线" w:eastAsia="等线" w:cs="等线"/>
      <w:b/>
      <w:bCs/>
      <w:color w:val="auto"/>
      <w:sz w:val="21"/>
      <w:szCs w:val="17"/>
    </w:rPr>
  </w:style>
  <w:style w:type="paragraph" w:customStyle="1" w:styleId="24">
    <w:name w:val="又人培表格表头"/>
    <w:basedOn w:val="1"/>
    <w:qFormat/>
    <w:uiPriority w:val="0"/>
    <w:pPr>
      <w:tabs>
        <w:tab w:val="left" w:pos="420"/>
      </w:tabs>
      <w:adjustRightInd w:val="0"/>
      <w:snapToGrid w:val="0"/>
      <w:spacing w:line="300" w:lineRule="auto"/>
      <w:jc w:val="center"/>
    </w:pPr>
    <w:rPr>
      <w:rFonts w:hint="eastAsia" w:ascii="黑体" w:hAnsi="黑体" w:eastAsia="黑体" w:cs="黑体"/>
      <w:b/>
      <w:color w:val="auto"/>
      <w:sz w:val="18"/>
      <w:szCs w:val="13"/>
    </w:rPr>
  </w:style>
  <w:style w:type="paragraph" w:customStyle="1" w:styleId="25">
    <w:name w:val="又人培表格内容"/>
    <w:basedOn w:val="1"/>
    <w:qFormat/>
    <w:uiPriority w:val="0"/>
    <w:pPr>
      <w:widowControl/>
      <w:adjustRightInd w:val="0"/>
      <w:snapToGrid w:val="0"/>
      <w:spacing w:line="300" w:lineRule="auto"/>
      <w:jc w:val="center"/>
      <w:outlineLvl w:val="9"/>
    </w:pPr>
    <w:rPr>
      <w:rFonts w:hint="eastAsia" w:ascii="宋体" w:hAnsi="宋体" w:eastAsia="宋体" w:cs="宋体"/>
      <w:color w:val="auto"/>
      <w:sz w:val="18"/>
      <w:szCs w:val="13"/>
    </w:rPr>
  </w:style>
  <w:style w:type="paragraph" w:customStyle="1" w:styleId="26">
    <w:name w:val="又表格括号序号"/>
    <w:basedOn w:val="1"/>
    <w:qFormat/>
    <w:uiPriority w:val="0"/>
    <w:pPr>
      <w:tabs>
        <w:tab w:val="left" w:pos="420"/>
      </w:tabs>
      <w:adjustRightInd w:val="0"/>
      <w:snapToGrid w:val="0"/>
      <w:spacing w:before="143" w:after="143" w:line="560" w:lineRule="exact"/>
      <w:ind w:firstLine="640" w:firstLineChars="200"/>
      <w:outlineLvl w:val="2"/>
    </w:pPr>
    <w:rPr>
      <w:rFonts w:hint="eastAsia" w:ascii="楷体" w:hAnsi="楷体" w:eastAsia="楷体" w:cs="楷体"/>
      <w:b/>
      <w:bCs/>
      <w:color w:val="auto"/>
      <w:sz w:val="24"/>
      <w:szCs w:val="21"/>
    </w:rPr>
  </w:style>
  <w:style w:type="paragraph" w:customStyle="1" w:styleId="27">
    <w:name w:val="又人培表格注释"/>
    <w:basedOn w:val="1"/>
    <w:qFormat/>
    <w:uiPriority w:val="0"/>
    <w:pPr>
      <w:adjustRightInd w:val="0"/>
      <w:snapToGrid w:val="0"/>
      <w:spacing w:before="80"/>
      <w:ind w:firstLine="301" w:firstLineChars="200"/>
    </w:pPr>
    <w:rPr>
      <w:rFonts w:hint="eastAsia" w:ascii="楷体" w:hAnsi="楷体" w:eastAsia="楷体" w:cs="楷体"/>
      <w:b/>
      <w:color w:val="auto"/>
      <w:sz w:val="18"/>
      <w:szCs w:val="15"/>
    </w:rPr>
  </w:style>
  <w:style w:type="paragraph" w:customStyle="1" w:styleId="28">
    <w:name w:val="又表格括号下序号"/>
    <w:basedOn w:val="1"/>
    <w:qFormat/>
    <w:uiPriority w:val="0"/>
    <w:pPr>
      <w:tabs>
        <w:tab w:val="left" w:pos="420"/>
      </w:tabs>
      <w:adjustRightInd w:val="0"/>
      <w:snapToGrid w:val="0"/>
      <w:spacing w:before="39" w:beforeLines="39" w:line="360" w:lineRule="auto"/>
      <w:ind w:firstLine="380" w:firstLineChars="200"/>
    </w:pPr>
    <w:rPr>
      <w:rFonts w:hint="eastAsia" w:ascii="黑体" w:hAnsi="黑体" w:eastAsia="黑体" w:cs="黑体"/>
      <w:color w:val="auto"/>
      <w:sz w:val="24"/>
      <w:szCs w:val="19"/>
    </w:rPr>
  </w:style>
  <w:style w:type="character" w:customStyle="1" w:styleId="29">
    <w:name w:val="又人培表格标题 Char"/>
    <w:link w:val="23"/>
    <w:qFormat/>
    <w:uiPriority w:val="0"/>
    <w:rPr>
      <w:rFonts w:hint="eastAsia" w:ascii="等线" w:hAnsi="等线" w:eastAsia="等线" w:cs="等线"/>
      <w:b/>
      <w:bCs/>
      <w:color w:val="auto"/>
      <w:sz w:val="21"/>
      <w:szCs w:val="17"/>
    </w:rPr>
  </w:style>
  <w:style w:type="paragraph" w:customStyle="1" w:styleId="30">
    <w:name w:val="样式6"/>
    <w:basedOn w:val="1"/>
    <w:qFormat/>
    <w:uiPriority w:val="99"/>
    <w:pPr>
      <w:widowControl/>
      <w:spacing w:line="336" w:lineRule="auto"/>
      <w:ind w:firstLine="150" w:firstLineChars="150"/>
    </w:pPr>
    <w:rPr>
      <w:rFonts w:ascii="宋体" w:hAnsi="宋体" w:cs="宋体"/>
      <w:kern w:val="0"/>
      <w:szCs w:val="21"/>
    </w:rPr>
  </w:style>
  <w:style w:type="character" w:customStyle="1" w:styleId="31">
    <w:name w:val="font51"/>
    <w:basedOn w:val="13"/>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office6\templates\download\dee0372f-7b2b-4c78-8a85-a4fe8815874a\&#30011;&#20876;&#23553;&#38754;.doc.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画册封面.doc.docx</Template>
  <Pages>33</Pages>
  <Words>3084</Words>
  <Characters>3263</Characters>
  <Lines>0</Lines>
  <Paragraphs>0</Paragraphs>
  <TotalTime>13</TotalTime>
  <ScaleCrop>false</ScaleCrop>
  <LinksUpToDate>false</LinksUpToDate>
  <CharactersWithSpaces>3402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2024-11-27T06:39:00Z</dcterms:created>
  <dc:creator>教务处</dc:creator>
  <cp:lastModifiedBy>费翔</cp:lastModifiedBy>
  <cp:lastPrinted>2025-05-14T06:18:00Z</cp:lastPrinted>
  <dcterms:modified xsi:type="dcterms:W3CDTF">2025-06-10T09:42:32Z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UUID">
    <vt:lpwstr>v1.0_mb_CKT58EDOg3Fjdb5BYta2Qw==</vt:lpwstr>
  </property>
  <property fmtid="{D5CDD505-2E9C-101B-9397-08002B2CF9AE}" pid="4" name="ICV">
    <vt:lpwstr>7FBCD3E4933A43B4B243056A42DA36A6_13</vt:lpwstr>
  </property>
  <property fmtid="{D5CDD505-2E9C-101B-9397-08002B2CF9AE}" pid="5" name="KSOTemplateDocerSaveRecord">
    <vt:lpwstr>eyJoZGlkIjoiNTcyMTViYzQ2Y2FjMzI2ZTc4NTA0NWVhMTI2Mjc0ODgiLCJ1c2VySWQiOiIzMTQxOTc4MTYifQ==</vt:lpwstr>
  </property>
</Properties>
</file>